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C" w:rsidRPr="00253CAC" w:rsidRDefault="00253CAC" w:rsidP="00253CAC">
      <w:pPr>
        <w:autoSpaceDE w:val="0"/>
        <w:autoSpaceDN w:val="0"/>
        <w:adjustRightInd w:val="0"/>
        <w:spacing w:after="0" w:line="240" w:lineRule="auto"/>
        <w:rPr>
          <w:rFonts w:ascii="Arial" w:hAnsi="Arial" w:cs="Arial"/>
          <w:b/>
          <w:bCs/>
          <w:color w:val="000000"/>
          <w:sz w:val="32"/>
          <w:szCs w:val="32"/>
        </w:rPr>
      </w:pPr>
      <w:r w:rsidRPr="00253CAC">
        <w:rPr>
          <w:rFonts w:ascii="Arial" w:hAnsi="Arial" w:cs="Arial"/>
          <w:b/>
          <w:bCs/>
          <w:color w:val="000000"/>
          <w:sz w:val="32"/>
          <w:szCs w:val="32"/>
        </w:rPr>
        <w:t>Penny Density</w:t>
      </w:r>
    </w:p>
    <w:p w:rsidR="00253CAC" w:rsidRDefault="00253CAC" w:rsidP="00F95B9D">
      <w:pPr>
        <w:autoSpaceDE w:val="0"/>
        <w:autoSpaceDN w:val="0"/>
        <w:adjustRightInd w:val="0"/>
        <w:spacing w:after="0" w:line="240" w:lineRule="auto"/>
        <w:rPr>
          <w:rFonts w:ascii="Arial" w:hAnsi="Arial" w:cs="Arial"/>
          <w:b/>
          <w:bCs/>
          <w:color w:val="000000"/>
          <w:sz w:val="20"/>
          <w:szCs w:val="20"/>
        </w:rPr>
      </w:pPr>
    </w:p>
    <w:p w:rsidR="00F95B9D" w:rsidRDefault="00F95B9D" w:rsidP="00F95B9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Background Information:</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F95B9D" w:rsidRPr="00F95B9D"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b/>
          <w:bCs/>
          <w:color w:val="000000"/>
          <w:sz w:val="20"/>
          <w:szCs w:val="20"/>
        </w:rPr>
        <w:t>Density</w:t>
      </w:r>
      <w:r>
        <w:rPr>
          <w:rFonts w:ascii="Arial" w:hAnsi="Arial" w:cs="Arial"/>
          <w:color w:val="000000"/>
          <w:sz w:val="20"/>
          <w:szCs w:val="20"/>
        </w:rPr>
        <w:t xml:space="preserve"> is defined as the ratio of mass to volume, and its formula is density = mass</w:t>
      </w:r>
      <w:r>
        <w:rPr>
          <w:rFonts w:ascii="Arial" w:hAnsi="Arial" w:cs="Arial"/>
          <w:color w:val="000000"/>
          <w:sz w:val="24"/>
          <w:szCs w:val="24"/>
        </w:rPr>
        <w:t>÷</w:t>
      </w:r>
      <w:r>
        <w:rPr>
          <w:rFonts w:ascii="Arial" w:hAnsi="Arial" w:cs="Arial"/>
          <w:color w:val="000000"/>
          <w:sz w:val="20"/>
          <w:szCs w:val="20"/>
        </w:rPr>
        <w:t xml:space="preserve"> volume. The units for mass are </w:t>
      </w:r>
      <w:r>
        <w:rPr>
          <w:rFonts w:ascii="Arial" w:hAnsi="Arial" w:cs="Arial"/>
          <w:b/>
          <w:bCs/>
          <w:color w:val="000000"/>
          <w:sz w:val="20"/>
          <w:szCs w:val="20"/>
        </w:rPr>
        <w:t>grams</w:t>
      </w:r>
      <w:r>
        <w:rPr>
          <w:rFonts w:ascii="Arial" w:hAnsi="Arial" w:cs="Arial"/>
          <w:color w:val="000000"/>
          <w:sz w:val="20"/>
          <w:szCs w:val="20"/>
        </w:rPr>
        <w:t xml:space="preserve"> </w:t>
      </w:r>
      <w:r>
        <w:rPr>
          <w:rFonts w:ascii="Arial" w:hAnsi="Arial" w:cs="Arial"/>
          <w:b/>
          <w:bCs/>
          <w:color w:val="000000"/>
          <w:sz w:val="20"/>
          <w:szCs w:val="20"/>
        </w:rPr>
        <w:t>(g)</w:t>
      </w:r>
      <w:r>
        <w:rPr>
          <w:rFonts w:ascii="Arial" w:hAnsi="Arial" w:cs="Arial"/>
          <w:color w:val="000000"/>
          <w:sz w:val="20"/>
          <w:szCs w:val="20"/>
        </w:rPr>
        <w:t xml:space="preserve">.  The units for volume are either </w:t>
      </w:r>
      <w:r>
        <w:rPr>
          <w:rFonts w:ascii="Arial" w:hAnsi="Arial" w:cs="Arial"/>
          <w:b/>
          <w:bCs/>
          <w:color w:val="000000"/>
          <w:sz w:val="20"/>
          <w:szCs w:val="20"/>
        </w:rPr>
        <w:t>cubic centimeters (cm</w:t>
      </w:r>
      <w:r w:rsidRPr="00F95B9D">
        <w:rPr>
          <w:rFonts w:ascii="Arial" w:hAnsi="Arial" w:cs="Arial"/>
          <w:b/>
          <w:bCs/>
          <w:color w:val="000000"/>
          <w:sz w:val="20"/>
          <w:szCs w:val="20"/>
          <w:vertAlign w:val="superscript"/>
        </w:rPr>
        <w:t>3</w:t>
      </w:r>
      <w:r>
        <w:rPr>
          <w:rFonts w:ascii="Arial" w:hAnsi="Arial" w:cs="Arial"/>
          <w:b/>
          <w:bCs/>
          <w:color w:val="000000"/>
          <w:sz w:val="20"/>
          <w:szCs w:val="20"/>
        </w:rPr>
        <w:t>) milliliters</w:t>
      </w:r>
      <w:r>
        <w:rPr>
          <w:rFonts w:ascii="Arial" w:hAnsi="Arial" w:cs="Arial"/>
          <w:color w:val="000000"/>
          <w:sz w:val="20"/>
          <w:szCs w:val="20"/>
        </w:rPr>
        <w:t xml:space="preserve"> </w:t>
      </w:r>
      <w:r>
        <w:rPr>
          <w:rFonts w:ascii="Arial" w:hAnsi="Arial" w:cs="Arial"/>
          <w:b/>
          <w:bCs/>
          <w:color w:val="000000"/>
          <w:sz w:val="20"/>
          <w:szCs w:val="20"/>
        </w:rPr>
        <w:t>(mL)</w:t>
      </w:r>
      <w:r>
        <w:rPr>
          <w:rFonts w:ascii="Arial" w:hAnsi="Arial" w:cs="Arial"/>
          <w:color w:val="000000"/>
          <w:sz w:val="20"/>
          <w:szCs w:val="20"/>
        </w:rPr>
        <w:t xml:space="preserve">, so the units for </w:t>
      </w:r>
      <w:r>
        <w:rPr>
          <w:rFonts w:ascii="Arial" w:hAnsi="Arial" w:cs="Arial"/>
          <w:b/>
          <w:bCs/>
          <w:color w:val="000000"/>
          <w:sz w:val="20"/>
          <w:szCs w:val="20"/>
        </w:rPr>
        <w:t>density</w:t>
      </w:r>
      <w:r>
        <w:rPr>
          <w:rFonts w:ascii="Arial" w:hAnsi="Arial" w:cs="Arial"/>
          <w:color w:val="000000"/>
          <w:sz w:val="20"/>
          <w:szCs w:val="20"/>
        </w:rPr>
        <w:t xml:space="preserve"> can either be </w:t>
      </w:r>
      <w:r>
        <w:rPr>
          <w:rFonts w:ascii="Arial" w:hAnsi="Arial" w:cs="Arial"/>
          <w:b/>
          <w:bCs/>
          <w:color w:val="000000"/>
          <w:sz w:val="20"/>
          <w:szCs w:val="20"/>
        </w:rPr>
        <w:t>g/cm</w:t>
      </w:r>
      <w:r w:rsidRPr="00F95B9D">
        <w:rPr>
          <w:rFonts w:ascii="Arial" w:hAnsi="Arial" w:cs="Arial"/>
          <w:b/>
          <w:bCs/>
          <w:color w:val="000000"/>
          <w:sz w:val="20"/>
          <w:szCs w:val="20"/>
          <w:vertAlign w:val="superscript"/>
        </w:rPr>
        <w:t>3</w:t>
      </w:r>
      <w:r>
        <w:rPr>
          <w:rFonts w:ascii="Times New Roman" w:hAnsi="Times New Roman" w:cs="Times New Roman"/>
          <w:sz w:val="24"/>
          <w:szCs w:val="24"/>
        </w:rPr>
        <w:t xml:space="preserve"> </w:t>
      </w:r>
      <w:r>
        <w:rPr>
          <w:rFonts w:ascii="Arial" w:hAnsi="Arial" w:cs="Arial"/>
          <w:color w:val="000000"/>
          <w:sz w:val="20"/>
          <w:szCs w:val="20"/>
        </w:rPr>
        <w:t xml:space="preserve">or </w:t>
      </w:r>
      <w:r>
        <w:rPr>
          <w:rFonts w:ascii="Arial" w:hAnsi="Arial" w:cs="Arial"/>
          <w:b/>
          <w:bCs/>
          <w:color w:val="000000"/>
          <w:sz w:val="20"/>
          <w:szCs w:val="20"/>
        </w:rPr>
        <w:t>g/</w:t>
      </w:r>
      <w:proofErr w:type="spellStart"/>
      <w:r>
        <w:rPr>
          <w:rFonts w:ascii="Arial" w:hAnsi="Arial" w:cs="Arial"/>
          <w:b/>
          <w:bCs/>
          <w:color w:val="000000"/>
          <w:sz w:val="20"/>
          <w:szCs w:val="20"/>
        </w:rPr>
        <w:t>mL</w:t>
      </w:r>
      <w:r>
        <w:rPr>
          <w:rFonts w:ascii="Arial" w:hAnsi="Arial" w:cs="Arial"/>
          <w:color w:val="000000"/>
          <w:sz w:val="20"/>
          <w:szCs w:val="20"/>
        </w:rPr>
        <w:t>.</w:t>
      </w:r>
      <w:proofErr w:type="spellEnd"/>
      <w:r>
        <w:rPr>
          <w:rFonts w:ascii="Arial" w:hAnsi="Arial" w:cs="Arial"/>
          <w:color w:val="000000"/>
          <w:sz w:val="20"/>
          <w:szCs w:val="20"/>
        </w:rPr>
        <w:t xml:space="preserve"> </w:t>
      </w:r>
    </w:p>
    <w:p w:rsidR="00F95B9D" w:rsidRPr="00F95B9D" w:rsidRDefault="00F95B9D" w:rsidP="00F95B9D">
      <w:pPr>
        <w:autoSpaceDE w:val="0"/>
        <w:autoSpaceDN w:val="0"/>
        <w:adjustRightInd w:val="0"/>
        <w:spacing w:after="0" w:line="240" w:lineRule="auto"/>
        <w:ind w:firstLine="720"/>
        <w:rPr>
          <w:rFonts w:ascii="Times New Roman" w:hAnsi="Times New Roman" w:cs="Times New Roman"/>
          <w:sz w:val="24"/>
          <w:szCs w:val="24"/>
        </w:rPr>
      </w:pPr>
      <w:r>
        <w:rPr>
          <w:rFonts w:ascii="Arial" w:hAnsi="Arial" w:cs="Arial"/>
          <w:color w:val="000000"/>
          <w:sz w:val="20"/>
          <w:szCs w:val="20"/>
        </w:rPr>
        <w:t xml:space="preserve">Density is a physical property that can be used to identify an unknown substance.  It is also considered an </w:t>
      </w:r>
      <w:r>
        <w:rPr>
          <w:rFonts w:ascii="Arial" w:hAnsi="Arial" w:cs="Arial"/>
          <w:b/>
          <w:bCs/>
          <w:color w:val="000000"/>
          <w:sz w:val="20"/>
          <w:szCs w:val="20"/>
        </w:rPr>
        <w:t>intensive property</w:t>
      </w:r>
      <w:r>
        <w:rPr>
          <w:rFonts w:ascii="Arial" w:hAnsi="Arial" w:cs="Arial"/>
          <w:color w:val="000000"/>
          <w:sz w:val="20"/>
          <w:szCs w:val="20"/>
        </w:rPr>
        <w:t>; that is, the density of an object does not depend on how much of the</w:t>
      </w:r>
      <w:r>
        <w:rPr>
          <w:rFonts w:ascii="Times New Roman" w:hAnsi="Times New Roman" w:cs="Times New Roman"/>
          <w:sz w:val="24"/>
          <w:szCs w:val="24"/>
        </w:rPr>
        <w:t xml:space="preserve"> </w:t>
      </w:r>
      <w:r>
        <w:rPr>
          <w:rFonts w:ascii="Arial" w:hAnsi="Arial" w:cs="Arial"/>
          <w:color w:val="000000"/>
          <w:sz w:val="20"/>
          <w:szCs w:val="20"/>
        </w:rPr>
        <w:t>substance is present.  For example the density of water is 1.00 g/ml.  Whether you have a drop, a glass, or</w:t>
      </w:r>
      <w:r>
        <w:rPr>
          <w:rFonts w:ascii="Times New Roman" w:hAnsi="Times New Roman" w:cs="Times New Roman"/>
          <w:sz w:val="24"/>
          <w:szCs w:val="24"/>
        </w:rPr>
        <w:t xml:space="preserve"> </w:t>
      </w:r>
      <w:r>
        <w:rPr>
          <w:rFonts w:ascii="Arial" w:hAnsi="Arial" w:cs="Arial"/>
          <w:color w:val="000000"/>
          <w:sz w:val="20"/>
          <w:szCs w:val="20"/>
        </w:rPr>
        <w:t xml:space="preserve">a bucket of water, its density is always 1.00 g/ml.  </w:t>
      </w:r>
    </w:p>
    <w:p w:rsidR="00F95B9D"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Over 2000 years ago King </w:t>
      </w:r>
      <w:proofErr w:type="spellStart"/>
      <w:r>
        <w:rPr>
          <w:rFonts w:ascii="Arial" w:hAnsi="Arial" w:cs="Arial"/>
          <w:color w:val="000000"/>
          <w:sz w:val="20"/>
          <w:szCs w:val="20"/>
        </w:rPr>
        <w:t>Hieron</w:t>
      </w:r>
      <w:proofErr w:type="spellEnd"/>
      <w:r>
        <w:rPr>
          <w:rFonts w:ascii="Arial" w:hAnsi="Arial" w:cs="Arial"/>
          <w:color w:val="000000"/>
          <w:sz w:val="20"/>
          <w:szCs w:val="20"/>
        </w:rPr>
        <w:t xml:space="preserve"> of Syracuse suspected that the jeweler who made his gold crown had mixed the gold with another cheaper metal.  Although the king could measure the mass of the crown, its intricate design prevented measurement of its volume. </w:t>
      </w:r>
    </w:p>
    <w:p w:rsidR="00F95B9D"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King </w:t>
      </w:r>
      <w:proofErr w:type="spellStart"/>
      <w:r>
        <w:rPr>
          <w:rFonts w:ascii="Arial" w:hAnsi="Arial" w:cs="Arial"/>
          <w:color w:val="000000"/>
          <w:sz w:val="20"/>
          <w:szCs w:val="20"/>
        </w:rPr>
        <w:t>Hieron</w:t>
      </w:r>
      <w:proofErr w:type="spellEnd"/>
      <w:r>
        <w:rPr>
          <w:rFonts w:ascii="Arial" w:hAnsi="Arial" w:cs="Arial"/>
          <w:color w:val="000000"/>
          <w:sz w:val="20"/>
          <w:szCs w:val="20"/>
        </w:rPr>
        <w:t xml:space="preserve"> hired Archimedes, a Greek mathematician, physicist, and engineer to solve his dilemma. Archimedes knew that in order to solve the problem, he had to calculate the density of the crown and match it to the density of pure gold.  </w:t>
      </w:r>
    </w:p>
    <w:p w:rsidR="00F95B9D"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While taking a bath, Archimedes noticed the water level rise as he lowered himself into the tub and knew he had the solution.  He could find the volume of the crown by measuring how much water it moved, or displaced. (This method is now known as </w:t>
      </w:r>
      <w:r>
        <w:rPr>
          <w:rFonts w:ascii="Arial" w:hAnsi="Arial" w:cs="Arial"/>
          <w:b/>
          <w:bCs/>
          <w:color w:val="000000"/>
          <w:sz w:val="20"/>
          <w:szCs w:val="20"/>
        </w:rPr>
        <w:t>water displacement</w:t>
      </w:r>
      <w:r>
        <w:rPr>
          <w:rFonts w:ascii="Arial" w:hAnsi="Arial" w:cs="Arial"/>
          <w:color w:val="000000"/>
          <w:sz w:val="20"/>
          <w:szCs w:val="20"/>
        </w:rPr>
        <w:t>).  He was so excited about his great discovery that he ran through the streets of Syracuse naked shouting "Eureka!" which is Greek for "I have found it."</w:t>
      </w:r>
    </w:p>
    <w:p w:rsidR="00F95B9D"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Using the mass and volume of the crown, he calculated the density of the crown.  The crown was indeed a fake.  Archimedes was a hero!  </w:t>
      </w:r>
    </w:p>
    <w:p w:rsidR="008242D6" w:rsidRDefault="00F95B9D" w:rsidP="00F95B9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In this lab, you will measure the mass and volume of two sets of pennies:  pre-1982 pennies and 1982 and later pennies.  You will then graph the data, calculate the slope of the lines, and determine the density of the pennies.</w:t>
      </w: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Materials</w:t>
      </w:r>
      <w:r>
        <w:rPr>
          <w:rFonts w:ascii="Arial" w:hAnsi="Arial" w:cs="Arial"/>
          <w:color w:val="000000"/>
          <w:sz w:val="20"/>
          <w:szCs w:val="20"/>
        </w:rPr>
        <w:t>:</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electronic</w:t>
      </w:r>
      <w:proofErr w:type="gramEnd"/>
      <w:r>
        <w:rPr>
          <w:rFonts w:ascii="Arial" w:hAnsi="Arial" w:cs="Arial"/>
          <w:color w:val="000000"/>
          <w:sz w:val="20"/>
          <w:szCs w:val="20"/>
        </w:rPr>
        <w:t xml:space="preserve"> balance</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25 pre-1982 pennies</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25 1982 and older pennies</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50 mL plastic graduated cylinder</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tap</w:t>
      </w:r>
      <w:proofErr w:type="gramEnd"/>
      <w:r>
        <w:rPr>
          <w:rFonts w:ascii="Arial" w:hAnsi="Arial" w:cs="Arial"/>
          <w:color w:val="000000"/>
          <w:sz w:val="20"/>
          <w:szCs w:val="20"/>
        </w:rPr>
        <w:t xml:space="preserve"> water</w:t>
      </w: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0"/>
          <w:szCs w:val="20"/>
        </w:rPr>
        <w:t xml:space="preserve">Procedure: </w:t>
      </w:r>
    </w:p>
    <w:p w:rsidR="00F95B9D" w:rsidRDefault="007124E6"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Mass 25</w:t>
      </w:r>
      <w:r w:rsidR="005A4681">
        <w:rPr>
          <w:rFonts w:ascii="Arial" w:hAnsi="Arial" w:cs="Arial"/>
          <w:color w:val="000000"/>
          <w:sz w:val="20"/>
          <w:szCs w:val="20"/>
        </w:rPr>
        <w:t xml:space="preserve"> post</w:t>
      </w:r>
      <w:r w:rsidR="00F95B9D">
        <w:rPr>
          <w:rFonts w:ascii="Arial" w:hAnsi="Arial" w:cs="Arial"/>
          <w:color w:val="000000"/>
          <w:sz w:val="20"/>
          <w:szCs w:val="20"/>
        </w:rPr>
        <w:t xml:space="preserve">-1982 pennies.  </w:t>
      </w:r>
      <w:r w:rsidR="005A4681">
        <w:rPr>
          <w:rFonts w:ascii="Arial" w:hAnsi="Arial" w:cs="Arial"/>
          <w:color w:val="000000"/>
          <w:sz w:val="20"/>
          <w:szCs w:val="20"/>
        </w:rPr>
        <w:t>Mass</w:t>
      </w:r>
      <w:r w:rsidR="00CE2C2E">
        <w:rPr>
          <w:rFonts w:ascii="Arial" w:hAnsi="Arial" w:cs="Arial"/>
          <w:color w:val="000000"/>
          <w:sz w:val="20"/>
          <w:szCs w:val="20"/>
        </w:rPr>
        <w:t xml:space="preserve"> </w:t>
      </w:r>
      <w:proofErr w:type="gramStart"/>
      <w:r w:rsidR="00CE2C2E">
        <w:rPr>
          <w:rFonts w:ascii="Arial" w:hAnsi="Arial" w:cs="Arial"/>
          <w:color w:val="000000"/>
          <w:sz w:val="20"/>
          <w:szCs w:val="20"/>
        </w:rPr>
        <w:t>this</w:t>
      </w:r>
      <w:proofErr w:type="gramEnd"/>
      <w:r w:rsidR="00CE2C2E">
        <w:rPr>
          <w:rFonts w:ascii="Arial" w:hAnsi="Arial" w:cs="Arial"/>
          <w:color w:val="000000"/>
          <w:sz w:val="20"/>
          <w:szCs w:val="20"/>
        </w:rPr>
        <w:t xml:space="preserve"> 5 times for accuracy.</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2) Determine the volume of the </w:t>
      </w:r>
      <w:r w:rsidR="005A4681">
        <w:rPr>
          <w:rFonts w:ascii="Arial" w:hAnsi="Arial" w:cs="Arial"/>
          <w:color w:val="000000"/>
          <w:sz w:val="20"/>
          <w:szCs w:val="20"/>
        </w:rPr>
        <w:t>25</w:t>
      </w:r>
      <w:r>
        <w:rPr>
          <w:rFonts w:ascii="Arial" w:hAnsi="Arial" w:cs="Arial"/>
          <w:color w:val="000000"/>
          <w:sz w:val="20"/>
          <w:szCs w:val="20"/>
        </w:rPr>
        <w:t xml:space="preserve"> pennies by water displacement.   </w:t>
      </w:r>
    </w:p>
    <w:p w:rsidR="00F95B9D" w:rsidRDefault="00F95B9D" w:rsidP="00F95B9D">
      <w:pPr>
        <w:autoSpaceDE w:val="0"/>
        <w:autoSpaceDN w:val="0"/>
        <w:adjustRightInd w:val="0"/>
        <w:spacing w:after="0" w:line="240" w:lineRule="auto"/>
        <w:rPr>
          <w:rFonts w:ascii="Arial" w:hAnsi="Arial" w:cs="Arial"/>
          <w:color w:val="000000"/>
          <w:sz w:val="20"/>
          <w:szCs w:val="20"/>
        </w:rPr>
      </w:pPr>
      <w:proofErr w:type="gramStart"/>
      <w:r>
        <w:rPr>
          <w:rFonts w:ascii="Arial" w:hAnsi="Arial" w:cs="Arial"/>
          <w:i/>
          <w:iCs/>
          <w:color w:val="000000"/>
          <w:sz w:val="20"/>
          <w:szCs w:val="20"/>
        </w:rPr>
        <w:t>things</w:t>
      </w:r>
      <w:proofErr w:type="gramEnd"/>
      <w:r>
        <w:rPr>
          <w:rFonts w:ascii="Arial" w:hAnsi="Arial" w:cs="Arial"/>
          <w:i/>
          <w:iCs/>
          <w:color w:val="000000"/>
          <w:sz w:val="20"/>
          <w:szCs w:val="20"/>
        </w:rPr>
        <w:t xml:space="preserve"> to keep in mind when measuring the volume of the pennies:</w:t>
      </w:r>
      <w:r>
        <w:rPr>
          <w:rFonts w:ascii="Arial" w:hAnsi="Arial" w:cs="Arial"/>
          <w:color w:val="000000"/>
          <w:sz w:val="20"/>
          <w:szCs w:val="20"/>
        </w:rPr>
        <w:t xml:space="preserve"> </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-read the graduated cylinder to the tenths place</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-read the graduated cylinder at eye-level</w:t>
      </w:r>
    </w:p>
    <w:p w:rsidR="00F95B9D" w:rsidRP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-slide the pennies into the graduated cylinder gently; avoid splashing any water onto the </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Arial" w:hAnsi="Arial" w:cs="Arial"/>
          <w:color w:val="000000"/>
          <w:sz w:val="20"/>
          <w:szCs w:val="20"/>
        </w:rPr>
        <w:t>sides</w:t>
      </w:r>
      <w:proofErr w:type="gramEnd"/>
      <w:r>
        <w:rPr>
          <w:rFonts w:ascii="Arial" w:hAnsi="Arial" w:cs="Arial"/>
          <w:color w:val="000000"/>
          <w:sz w:val="20"/>
          <w:szCs w:val="20"/>
        </w:rPr>
        <w:t xml:space="preserve"> of the graduated cylinder</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000000"/>
          <w:sz w:val="20"/>
          <w:szCs w:val="20"/>
        </w:rPr>
        <w:t xml:space="preserve">tap the graduated cylinder on the lab table to eliminate any air bubbles have formed </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between</w:t>
      </w:r>
      <w:proofErr w:type="gramEnd"/>
      <w:r>
        <w:rPr>
          <w:rFonts w:ascii="Arial" w:hAnsi="Arial" w:cs="Arial"/>
          <w:color w:val="000000"/>
          <w:sz w:val="20"/>
          <w:szCs w:val="20"/>
        </w:rPr>
        <w:t xml:space="preserve"> pennies</w:t>
      </w:r>
    </w:p>
    <w:p w:rsidR="00F95B9D" w:rsidRP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-keep the pennies in the graduated cylinder until you finish collecting data for all 25 </w:t>
      </w:r>
    </w:p>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pennies</w:t>
      </w:r>
      <w:proofErr w:type="gramEnd"/>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3) </w:t>
      </w:r>
      <w:r w:rsidR="007124E6">
        <w:rPr>
          <w:rFonts w:ascii="Arial" w:hAnsi="Arial" w:cs="Arial"/>
          <w:color w:val="000000"/>
          <w:sz w:val="20"/>
          <w:szCs w:val="20"/>
        </w:rPr>
        <w:t>Mass 5, 10, 15, 20 and</w:t>
      </w:r>
      <w:r>
        <w:rPr>
          <w:rFonts w:ascii="Arial" w:hAnsi="Arial" w:cs="Arial"/>
          <w:color w:val="000000"/>
          <w:sz w:val="20"/>
          <w:szCs w:val="20"/>
        </w:rPr>
        <w:t xml:space="preserve"> 25 </w:t>
      </w:r>
      <w:r w:rsidR="007124E6">
        <w:rPr>
          <w:rFonts w:ascii="Arial" w:hAnsi="Arial" w:cs="Arial"/>
          <w:color w:val="000000"/>
          <w:sz w:val="20"/>
          <w:szCs w:val="20"/>
        </w:rPr>
        <w:t xml:space="preserve">pre-1982 </w:t>
      </w:r>
      <w:r>
        <w:rPr>
          <w:rFonts w:ascii="Arial" w:hAnsi="Arial" w:cs="Arial"/>
          <w:color w:val="000000"/>
          <w:sz w:val="20"/>
          <w:szCs w:val="20"/>
        </w:rPr>
        <w:t>pennies</w:t>
      </w:r>
      <w:r w:rsidR="007124E6">
        <w:rPr>
          <w:rFonts w:ascii="Arial" w:hAnsi="Arial" w:cs="Arial"/>
          <w:color w:val="000000"/>
          <w:sz w:val="20"/>
          <w:szCs w:val="20"/>
        </w:rPr>
        <w:t xml:space="preserve"> and get their volume</w:t>
      </w:r>
      <w:r>
        <w:rPr>
          <w:rFonts w:ascii="Arial" w:hAnsi="Arial" w:cs="Arial"/>
          <w:color w:val="000000"/>
          <w:sz w:val="20"/>
          <w:szCs w:val="20"/>
        </w:rPr>
        <w:t>.</w:t>
      </w:r>
      <w:r w:rsidR="007124E6">
        <w:rPr>
          <w:rFonts w:ascii="Arial" w:hAnsi="Arial" w:cs="Arial"/>
          <w:color w:val="000000"/>
          <w:sz w:val="20"/>
          <w:szCs w:val="20"/>
        </w:rPr>
        <w:t xml:space="preserve">  Calculate the density of each.</w:t>
      </w:r>
      <w:r>
        <w:rPr>
          <w:rFonts w:ascii="Arial" w:hAnsi="Arial" w:cs="Arial"/>
          <w:color w:val="000000"/>
          <w:sz w:val="20"/>
          <w:szCs w:val="20"/>
        </w:rPr>
        <w:t xml:space="preserve"> </w:t>
      </w: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4)  Repeat steps 1 – 3 for </w:t>
      </w:r>
      <w:r w:rsidR="005A4681">
        <w:rPr>
          <w:rFonts w:ascii="Arial" w:hAnsi="Arial" w:cs="Arial"/>
          <w:color w:val="000000"/>
          <w:sz w:val="20"/>
          <w:szCs w:val="20"/>
        </w:rPr>
        <w:t>pre-1982 pennies</w:t>
      </w:r>
      <w:r>
        <w:rPr>
          <w:rFonts w:ascii="Arial" w:hAnsi="Arial" w:cs="Arial"/>
          <w:color w:val="000000"/>
          <w:sz w:val="20"/>
          <w:szCs w:val="20"/>
        </w:rPr>
        <w:t xml:space="preserve">. </w:t>
      </w: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Arial" w:hAnsi="Arial" w:cs="Arial"/>
          <w:color w:val="000000"/>
          <w:sz w:val="20"/>
          <w:szCs w:val="20"/>
        </w:rPr>
      </w:pPr>
    </w:p>
    <w:p w:rsidR="00F95B9D" w:rsidRDefault="00F95B9D" w:rsidP="00F95B9D">
      <w:pPr>
        <w:autoSpaceDE w:val="0"/>
        <w:autoSpaceDN w:val="0"/>
        <w:adjustRightInd w:val="0"/>
        <w:spacing w:after="0" w:line="240" w:lineRule="auto"/>
        <w:rPr>
          <w:rFonts w:ascii="Arial" w:hAnsi="Arial" w:cs="Arial"/>
          <w:color w:val="000000"/>
          <w:sz w:val="20"/>
          <w:szCs w:val="20"/>
        </w:rPr>
      </w:pPr>
    </w:p>
    <w:p w:rsidR="00373E23" w:rsidRDefault="00373E23" w:rsidP="00F95B9D">
      <w:pPr>
        <w:autoSpaceDE w:val="0"/>
        <w:autoSpaceDN w:val="0"/>
        <w:adjustRightInd w:val="0"/>
        <w:spacing w:after="0" w:line="240" w:lineRule="auto"/>
        <w:rPr>
          <w:rFonts w:ascii="Arial" w:hAnsi="Arial" w:cs="Arial"/>
          <w:color w:val="000000"/>
          <w:sz w:val="20"/>
          <w:szCs w:val="20"/>
        </w:rPr>
      </w:pPr>
    </w:p>
    <w:p w:rsidR="00373E23" w:rsidRDefault="00373E23" w:rsidP="00F95B9D">
      <w:pPr>
        <w:autoSpaceDE w:val="0"/>
        <w:autoSpaceDN w:val="0"/>
        <w:adjustRightInd w:val="0"/>
        <w:spacing w:after="0" w:line="240" w:lineRule="auto"/>
        <w:rPr>
          <w:rFonts w:ascii="Arial" w:hAnsi="Arial" w:cs="Arial"/>
          <w:color w:val="000000"/>
          <w:sz w:val="20"/>
          <w:szCs w:val="20"/>
        </w:rPr>
      </w:pPr>
    </w:p>
    <w:p w:rsidR="00373E23" w:rsidRPr="00373E23" w:rsidRDefault="00373E23" w:rsidP="00F95B9D">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lastRenderedPageBreak/>
        <w:t>For Pre-1982 Pennies:</w:t>
      </w:r>
    </w:p>
    <w:tbl>
      <w:tblPr>
        <w:tblStyle w:val="TableGrid"/>
        <w:tblW w:w="0" w:type="auto"/>
        <w:tblLook w:val="04A0" w:firstRow="1" w:lastRow="0" w:firstColumn="1" w:lastColumn="0" w:noHBand="0" w:noVBand="1"/>
      </w:tblPr>
      <w:tblGrid>
        <w:gridCol w:w="1548"/>
        <w:gridCol w:w="1644"/>
        <w:gridCol w:w="1596"/>
        <w:gridCol w:w="1596"/>
        <w:gridCol w:w="1554"/>
        <w:gridCol w:w="1638"/>
      </w:tblGrid>
      <w:tr w:rsidR="00F95B9D" w:rsidTr="00D32A12">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Trial</w:t>
            </w:r>
            <w:r w:rsidR="00AE5A74">
              <w:rPr>
                <w:rFonts w:ascii="Arial" w:hAnsi="Arial" w:cs="Arial"/>
                <w:b/>
                <w:color w:val="000000"/>
                <w:sz w:val="20"/>
                <w:szCs w:val="20"/>
              </w:rPr>
              <w:t xml:space="preserve"> for 25 Pennies</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Mass (g)</w:t>
            </w: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Initial Volume (mL)</w:t>
            </w:r>
          </w:p>
        </w:tc>
        <w:tc>
          <w:tcPr>
            <w:tcW w:w="1596" w:type="dxa"/>
            <w:vAlign w:val="center"/>
          </w:tcPr>
          <w:p w:rsid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Final Volume</w:t>
            </w:r>
          </w:p>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(mL)</w:t>
            </w: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Volume of Pennies (mL)</w:t>
            </w:r>
          </w:p>
        </w:tc>
        <w:tc>
          <w:tcPr>
            <w:tcW w:w="1638" w:type="dxa"/>
            <w:vAlign w:val="center"/>
          </w:tcPr>
          <w:p w:rsidR="00F95B9D" w:rsidRDefault="00D32A12"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Penny </w:t>
            </w:r>
            <w:r w:rsidR="00F95B9D">
              <w:rPr>
                <w:rFonts w:ascii="Arial" w:hAnsi="Arial" w:cs="Arial"/>
                <w:b/>
                <w:color w:val="000000"/>
                <w:sz w:val="20"/>
                <w:szCs w:val="20"/>
              </w:rPr>
              <w:t>Density</w:t>
            </w:r>
          </w:p>
          <w:p w:rsidR="00373E23" w:rsidRPr="00F95B9D" w:rsidRDefault="00373E23"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(g/mL)</w:t>
            </w:r>
          </w:p>
        </w:tc>
      </w:tr>
      <w:tr w:rsidR="00F95B9D" w:rsidTr="00D32A12">
        <w:trPr>
          <w:trHeight w:val="503"/>
        </w:trPr>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63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r>
      <w:tr w:rsidR="00F95B9D" w:rsidTr="00D32A12">
        <w:trPr>
          <w:trHeight w:val="530"/>
        </w:trPr>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63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r>
      <w:tr w:rsidR="00F95B9D" w:rsidTr="00D32A12">
        <w:trPr>
          <w:trHeight w:val="530"/>
        </w:trPr>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3</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63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r>
      <w:tr w:rsidR="00F95B9D" w:rsidTr="00D32A12">
        <w:trPr>
          <w:trHeight w:val="530"/>
        </w:trPr>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4</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63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r>
      <w:tr w:rsidR="00F95B9D" w:rsidTr="00D32A12">
        <w:trPr>
          <w:trHeight w:val="530"/>
        </w:trPr>
        <w:tc>
          <w:tcPr>
            <w:tcW w:w="154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c>
          <w:tcPr>
            <w:tcW w:w="164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96"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554"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c>
          <w:tcPr>
            <w:tcW w:w="1638" w:type="dxa"/>
            <w:vAlign w:val="center"/>
          </w:tcPr>
          <w:p w:rsidR="00F95B9D" w:rsidRPr="00F95B9D" w:rsidRDefault="00F95B9D" w:rsidP="00F95B9D">
            <w:pPr>
              <w:autoSpaceDE w:val="0"/>
              <w:autoSpaceDN w:val="0"/>
              <w:adjustRightInd w:val="0"/>
              <w:jc w:val="center"/>
              <w:rPr>
                <w:rFonts w:ascii="Arial" w:hAnsi="Arial" w:cs="Arial"/>
                <w:b/>
                <w:color w:val="000000"/>
                <w:sz w:val="20"/>
                <w:szCs w:val="20"/>
              </w:rPr>
            </w:pPr>
          </w:p>
        </w:tc>
      </w:tr>
    </w:tbl>
    <w:p w:rsidR="00F95B9D" w:rsidRDefault="00F95B9D" w:rsidP="00F95B9D">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1548"/>
        <w:gridCol w:w="1620"/>
        <w:gridCol w:w="1620"/>
        <w:gridCol w:w="1620"/>
        <w:gridCol w:w="1530"/>
        <w:gridCol w:w="1638"/>
      </w:tblGrid>
      <w:tr w:rsidR="00373E23" w:rsidTr="00D32A12">
        <w:tc>
          <w:tcPr>
            <w:tcW w:w="154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Number of Pennies</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Mass (g)</w:t>
            </w:r>
          </w:p>
        </w:tc>
        <w:tc>
          <w:tcPr>
            <w:tcW w:w="1620"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Initial Volume (mL)</w:t>
            </w:r>
          </w:p>
        </w:tc>
        <w:tc>
          <w:tcPr>
            <w:tcW w:w="1620" w:type="dxa"/>
            <w:vAlign w:val="center"/>
          </w:tcPr>
          <w:p w:rsid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Final Volume</w:t>
            </w:r>
          </w:p>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(mL)</w:t>
            </w: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Volume of Pennies (mL)</w:t>
            </w:r>
          </w:p>
        </w:tc>
        <w:tc>
          <w:tcPr>
            <w:tcW w:w="1638" w:type="dxa"/>
            <w:vAlign w:val="center"/>
          </w:tcPr>
          <w:p w:rsidR="00373E23" w:rsidRDefault="00D32A12"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Penny </w:t>
            </w:r>
            <w:r w:rsidR="00373E23">
              <w:rPr>
                <w:rFonts w:ascii="Arial" w:hAnsi="Arial" w:cs="Arial"/>
                <w:b/>
                <w:color w:val="000000"/>
                <w:sz w:val="20"/>
                <w:szCs w:val="20"/>
              </w:rPr>
              <w:t>Density</w:t>
            </w:r>
          </w:p>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(g/mL)</w:t>
            </w:r>
          </w:p>
        </w:tc>
      </w:tr>
      <w:tr w:rsidR="00373E23" w:rsidTr="00D32A12">
        <w:trPr>
          <w:trHeight w:val="530"/>
        </w:trPr>
        <w:tc>
          <w:tcPr>
            <w:tcW w:w="154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10</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15</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20</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Default="00373E23" w:rsidP="00373E2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25</w:t>
            </w: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373E23">
            <w:pPr>
              <w:autoSpaceDE w:val="0"/>
              <w:autoSpaceDN w:val="0"/>
              <w:adjustRightInd w:val="0"/>
              <w:jc w:val="center"/>
              <w:rPr>
                <w:rFonts w:ascii="Arial" w:hAnsi="Arial" w:cs="Arial"/>
                <w:b/>
                <w:color w:val="000000"/>
                <w:sz w:val="20"/>
                <w:szCs w:val="20"/>
              </w:rPr>
            </w:pPr>
          </w:p>
        </w:tc>
      </w:tr>
    </w:tbl>
    <w:p w:rsidR="00F95B9D" w:rsidRDefault="00F95B9D"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373E23" w:rsidRPr="00373E23" w:rsidRDefault="00373E23" w:rsidP="00373E23">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For Post-1982 Pennies:</w:t>
      </w:r>
    </w:p>
    <w:tbl>
      <w:tblPr>
        <w:tblStyle w:val="TableGrid"/>
        <w:tblW w:w="0" w:type="auto"/>
        <w:tblLook w:val="04A0" w:firstRow="1" w:lastRow="0" w:firstColumn="1" w:lastColumn="0" w:noHBand="0" w:noVBand="1"/>
      </w:tblPr>
      <w:tblGrid>
        <w:gridCol w:w="1548"/>
        <w:gridCol w:w="1644"/>
        <w:gridCol w:w="1596"/>
        <w:gridCol w:w="1596"/>
        <w:gridCol w:w="1554"/>
        <w:gridCol w:w="1638"/>
      </w:tblGrid>
      <w:tr w:rsidR="00373E23" w:rsidTr="00D32A12">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Trial</w:t>
            </w:r>
            <w:r w:rsidR="00AE5A74">
              <w:rPr>
                <w:rFonts w:ascii="Arial" w:hAnsi="Arial" w:cs="Arial"/>
                <w:b/>
                <w:color w:val="000000"/>
                <w:sz w:val="20"/>
                <w:szCs w:val="20"/>
              </w:rPr>
              <w:t xml:space="preserve"> for 25 Pennies</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Mass (g)</w:t>
            </w: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Initial Volume (mL)</w:t>
            </w:r>
          </w:p>
        </w:tc>
        <w:tc>
          <w:tcPr>
            <w:tcW w:w="1596" w:type="dxa"/>
            <w:vAlign w:val="center"/>
          </w:tcPr>
          <w:p w:rsid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Final Volume</w:t>
            </w:r>
          </w:p>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(mL)</w:t>
            </w: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Volume of Pennies (mL)</w:t>
            </w:r>
          </w:p>
        </w:tc>
        <w:tc>
          <w:tcPr>
            <w:tcW w:w="1638" w:type="dxa"/>
            <w:vAlign w:val="center"/>
          </w:tcPr>
          <w:p w:rsidR="00373E23" w:rsidRDefault="00D32A12"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Penny </w:t>
            </w:r>
            <w:r w:rsidR="00373E23">
              <w:rPr>
                <w:rFonts w:ascii="Arial" w:hAnsi="Arial" w:cs="Arial"/>
                <w:b/>
                <w:color w:val="000000"/>
                <w:sz w:val="20"/>
                <w:szCs w:val="20"/>
              </w:rPr>
              <w:t>Density</w:t>
            </w:r>
          </w:p>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(g/mL)</w:t>
            </w:r>
          </w:p>
        </w:tc>
      </w:tr>
      <w:tr w:rsidR="00373E23" w:rsidTr="00D32A12">
        <w:trPr>
          <w:trHeight w:val="503"/>
        </w:trPr>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3</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4</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c>
          <w:tcPr>
            <w:tcW w:w="164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96"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554"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p>
        </w:tc>
      </w:tr>
    </w:tbl>
    <w:p w:rsidR="00373E23" w:rsidRDefault="00373E23" w:rsidP="00373E23">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1548"/>
        <w:gridCol w:w="1620"/>
        <w:gridCol w:w="1620"/>
        <w:gridCol w:w="1620"/>
        <w:gridCol w:w="1530"/>
        <w:gridCol w:w="1638"/>
      </w:tblGrid>
      <w:tr w:rsidR="00373E23" w:rsidTr="00D32A12">
        <w:tc>
          <w:tcPr>
            <w:tcW w:w="154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Number of Pennies</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Mass (g)</w:t>
            </w:r>
          </w:p>
        </w:tc>
        <w:tc>
          <w:tcPr>
            <w:tcW w:w="1620" w:type="dxa"/>
            <w:vAlign w:val="center"/>
          </w:tcPr>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Initial Volume (mL)</w:t>
            </w:r>
          </w:p>
        </w:tc>
        <w:tc>
          <w:tcPr>
            <w:tcW w:w="1620" w:type="dxa"/>
            <w:vAlign w:val="center"/>
          </w:tcPr>
          <w:p w:rsid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Final Volume</w:t>
            </w:r>
          </w:p>
          <w:p w:rsidR="00373E23" w:rsidRPr="00F95B9D"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(mL)</w:t>
            </w: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Volume of Pennies (mL)</w:t>
            </w:r>
          </w:p>
        </w:tc>
        <w:tc>
          <w:tcPr>
            <w:tcW w:w="1638" w:type="dxa"/>
            <w:vAlign w:val="center"/>
          </w:tcPr>
          <w:p w:rsidR="00373E23" w:rsidRDefault="00D32A12"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Penny </w:t>
            </w:r>
            <w:r w:rsidR="00373E23">
              <w:rPr>
                <w:rFonts w:ascii="Arial" w:hAnsi="Arial" w:cs="Arial"/>
                <w:b/>
                <w:color w:val="000000"/>
                <w:sz w:val="20"/>
                <w:szCs w:val="20"/>
              </w:rPr>
              <w:t>Density</w:t>
            </w:r>
          </w:p>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(g/mL)</w:t>
            </w:r>
          </w:p>
        </w:tc>
      </w:tr>
      <w:tr w:rsidR="00373E23" w:rsidTr="00D32A12">
        <w:trPr>
          <w:trHeight w:val="530"/>
        </w:trPr>
        <w:tc>
          <w:tcPr>
            <w:tcW w:w="154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10</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15</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20</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r>
      <w:tr w:rsidR="00373E23" w:rsidTr="00D32A12">
        <w:trPr>
          <w:trHeight w:val="530"/>
        </w:trPr>
        <w:tc>
          <w:tcPr>
            <w:tcW w:w="1548" w:type="dxa"/>
            <w:vAlign w:val="center"/>
          </w:tcPr>
          <w:p w:rsidR="00373E23" w:rsidRDefault="00373E23" w:rsidP="00B05C3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25</w:t>
            </w: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2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530"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c>
          <w:tcPr>
            <w:tcW w:w="1638" w:type="dxa"/>
            <w:vAlign w:val="center"/>
          </w:tcPr>
          <w:p w:rsidR="00373E23" w:rsidRPr="00373E23" w:rsidRDefault="00373E23" w:rsidP="00B05C31">
            <w:pPr>
              <w:autoSpaceDE w:val="0"/>
              <w:autoSpaceDN w:val="0"/>
              <w:adjustRightInd w:val="0"/>
              <w:jc w:val="center"/>
              <w:rPr>
                <w:rFonts w:ascii="Arial" w:hAnsi="Arial" w:cs="Arial"/>
                <w:b/>
                <w:color w:val="000000"/>
                <w:sz w:val="20"/>
                <w:szCs w:val="20"/>
              </w:rPr>
            </w:pPr>
          </w:p>
        </w:tc>
      </w:tr>
    </w:tbl>
    <w:p w:rsidR="00BE036C" w:rsidRDefault="00BE036C" w:rsidP="00373E23">
      <w:pPr>
        <w:autoSpaceDE w:val="0"/>
        <w:autoSpaceDN w:val="0"/>
        <w:adjustRightInd w:val="0"/>
        <w:spacing w:after="0" w:line="240" w:lineRule="auto"/>
        <w:rPr>
          <w:rFonts w:ascii="Arial" w:hAnsi="Arial" w:cs="Arial"/>
          <w:color w:val="000000"/>
          <w:sz w:val="20"/>
          <w:szCs w:val="20"/>
        </w:rPr>
      </w:pPr>
    </w:p>
    <w:p w:rsidR="00BE036C" w:rsidRPr="00BE036C" w:rsidRDefault="00BE036C" w:rsidP="00373E23">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lastRenderedPageBreak/>
        <w:t>Analysis</w:t>
      </w:r>
    </w:p>
    <w:p w:rsidR="00BE036C" w:rsidRDefault="00BE036C" w:rsidP="00373E23">
      <w:pPr>
        <w:autoSpaceDE w:val="0"/>
        <w:autoSpaceDN w:val="0"/>
        <w:adjustRightInd w:val="0"/>
        <w:spacing w:after="0" w:line="240" w:lineRule="auto"/>
        <w:rPr>
          <w:rFonts w:ascii="Arial" w:hAnsi="Arial" w:cs="Arial"/>
          <w:color w:val="000000"/>
          <w:sz w:val="20"/>
          <w:szCs w:val="20"/>
        </w:rPr>
      </w:pPr>
    </w:p>
    <w:p w:rsidR="00BE036C" w:rsidRDefault="00BE036C" w:rsidP="00373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Graph the results you got for both pre-1982 and post-1982 pennies in terms of mass below:</w:t>
      </w:r>
    </w:p>
    <w:p w:rsidR="00BE036C" w:rsidRDefault="00BE036C" w:rsidP="00373E23">
      <w:pPr>
        <w:autoSpaceDE w:val="0"/>
        <w:autoSpaceDN w:val="0"/>
        <w:adjustRightInd w:val="0"/>
        <w:spacing w:after="0" w:line="240" w:lineRule="auto"/>
        <w:rPr>
          <w:rFonts w:ascii="Arial" w:hAnsi="Arial" w:cs="Arial"/>
          <w:color w:val="000000"/>
          <w:sz w:val="20"/>
          <w:szCs w:val="20"/>
        </w:rPr>
      </w:pPr>
    </w:p>
    <w:p w:rsidR="00053ADC" w:rsidRDefault="00053ADC" w:rsidP="00053ADC">
      <w:pPr>
        <w:autoSpaceDE w:val="0"/>
        <w:autoSpaceDN w:val="0"/>
        <w:adjustRightInd w:val="0"/>
        <w:spacing w:after="0" w:line="240" w:lineRule="auto"/>
        <w:ind w:left="2160" w:firstLine="720"/>
        <w:rPr>
          <w:rFonts w:ascii="Arial" w:hAnsi="Arial" w:cs="Arial"/>
          <w:color w:val="000000"/>
          <w:sz w:val="20"/>
          <w:szCs w:val="20"/>
        </w:rPr>
      </w:pPr>
      <w:r w:rsidRPr="00053ADC">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95250</wp:posOffset>
                </wp:positionH>
                <wp:positionV relativeFrom="paragraph">
                  <wp:posOffset>1425575</wp:posOffset>
                </wp:positionV>
                <wp:extent cx="1114425" cy="495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95300"/>
                        </a:xfrm>
                        <a:prstGeom prst="rect">
                          <a:avLst/>
                        </a:prstGeom>
                        <a:solidFill>
                          <a:srgbClr val="FFFFFF"/>
                        </a:solidFill>
                        <a:ln w="9525">
                          <a:noFill/>
                          <a:miter lim="800000"/>
                          <a:headEnd/>
                          <a:tailEnd/>
                        </a:ln>
                      </wps:spPr>
                      <wps:txbx>
                        <w:txbxContent>
                          <w:p w:rsidR="00053ADC" w:rsidRPr="00053ADC" w:rsidRDefault="00053ADC" w:rsidP="00053ADC">
                            <w:pPr>
                              <w:jc w:val="center"/>
                              <w:rPr>
                                <w:b/>
                              </w:rPr>
                            </w:pPr>
                            <w:r w:rsidRPr="00053ADC">
                              <w:rPr>
                                <w:b/>
                              </w:rPr>
                              <w:t>Volume of Pennies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12.25pt;width:8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" stroked="f">
                <v:textbox>
                  <w:txbxContent>
                    <w:p w:rsidR="00053ADC" w:rsidRPr="00053ADC" w:rsidRDefault="00053ADC" w:rsidP="00053ADC">
                      <w:pPr>
                        <w:jc w:val="center"/>
                        <w:rPr>
                          <w:b/>
                        </w:rPr>
                      </w:pPr>
                      <w:r w:rsidRPr="00053ADC">
                        <w:rPr>
                          <w:b/>
                        </w:rPr>
                        <w:t>Volume of Pennies</w:t>
                      </w:r>
                    </w:p>
                  </w:txbxContent>
                </v:textbox>
              </v:shape>
            </w:pict>
          </mc:Fallback>
        </mc:AlternateContent>
      </w:r>
      <w:r>
        <w:rPr>
          <w:rFonts w:ascii="Arial" w:hAnsi="Arial" w:cs="Arial"/>
          <w:noProof/>
          <w:color w:val="000000"/>
          <w:sz w:val="20"/>
          <w:szCs w:val="20"/>
        </w:rPr>
        <w:drawing>
          <wp:inline distT="0" distB="0" distL="0" distR="0">
            <wp:extent cx="3737336"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7336" cy="3743325"/>
                    </a:xfrm>
                    <a:prstGeom prst="rect">
                      <a:avLst/>
                    </a:prstGeom>
                    <a:noFill/>
                    <a:ln>
                      <a:noFill/>
                    </a:ln>
                  </pic:spPr>
                </pic:pic>
              </a:graphicData>
            </a:graphic>
          </wp:inline>
        </w:drawing>
      </w:r>
    </w:p>
    <w:p w:rsidR="00BE036C" w:rsidRDefault="00BE036C" w:rsidP="00373E23">
      <w:pPr>
        <w:autoSpaceDE w:val="0"/>
        <w:autoSpaceDN w:val="0"/>
        <w:adjustRightInd w:val="0"/>
        <w:spacing w:after="0" w:line="240" w:lineRule="auto"/>
        <w:rPr>
          <w:rFonts w:ascii="Arial" w:hAnsi="Arial" w:cs="Arial"/>
          <w:color w:val="000000"/>
          <w:sz w:val="20"/>
          <w:szCs w:val="20"/>
        </w:rPr>
      </w:pPr>
    </w:p>
    <w:p w:rsidR="00BE036C" w:rsidRDefault="00BE036C" w:rsidP="00373E23">
      <w:pPr>
        <w:autoSpaceDE w:val="0"/>
        <w:autoSpaceDN w:val="0"/>
        <w:adjustRightInd w:val="0"/>
        <w:spacing w:after="0" w:line="240" w:lineRule="auto"/>
        <w:rPr>
          <w:rFonts w:ascii="Arial" w:hAnsi="Arial" w:cs="Arial"/>
          <w:color w:val="000000"/>
          <w:sz w:val="20"/>
          <w:szCs w:val="20"/>
        </w:rPr>
      </w:pPr>
    </w:p>
    <w:p w:rsidR="00BE036C" w:rsidRPr="00053ADC" w:rsidRDefault="00053ADC" w:rsidP="00373E23">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w:t>
      </w:r>
      <w:r>
        <w:rPr>
          <w:rFonts w:ascii="Arial" w:hAnsi="Arial" w:cs="Arial"/>
          <w:b/>
          <w:color w:val="000000"/>
          <w:sz w:val="20"/>
          <w:szCs w:val="20"/>
        </w:rPr>
        <w:t>Mass of Pennies</w:t>
      </w:r>
    </w:p>
    <w:p w:rsidR="00BE036C" w:rsidRDefault="00BE036C" w:rsidP="00373E23">
      <w:pPr>
        <w:autoSpaceDE w:val="0"/>
        <w:autoSpaceDN w:val="0"/>
        <w:adjustRightInd w:val="0"/>
        <w:spacing w:after="0" w:line="240" w:lineRule="auto"/>
        <w:rPr>
          <w:rFonts w:ascii="Arial" w:hAnsi="Arial" w:cs="Arial"/>
          <w:color w:val="000000"/>
          <w:sz w:val="20"/>
          <w:szCs w:val="20"/>
        </w:rPr>
      </w:pPr>
    </w:p>
    <w:p w:rsidR="00BE036C" w:rsidRDefault="00BE036C" w:rsidP="00373E23">
      <w:pPr>
        <w:autoSpaceDE w:val="0"/>
        <w:autoSpaceDN w:val="0"/>
        <w:adjustRightInd w:val="0"/>
        <w:spacing w:after="0" w:line="240" w:lineRule="auto"/>
        <w:rPr>
          <w:rFonts w:ascii="Arial" w:hAnsi="Arial" w:cs="Arial"/>
          <w:color w:val="000000"/>
          <w:sz w:val="20"/>
          <w:szCs w:val="20"/>
        </w:rPr>
      </w:pPr>
    </w:p>
    <w:p w:rsidR="00373E23" w:rsidRDefault="00BE036C" w:rsidP="00373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373E23">
        <w:rPr>
          <w:rFonts w:ascii="Arial" w:hAnsi="Arial" w:cs="Arial"/>
          <w:color w:val="000000"/>
          <w:sz w:val="20"/>
          <w:szCs w:val="20"/>
        </w:rPr>
        <w:t>.  Determine the identity of the metal for pre-1982 penny and the post-1982 penny using the chart below.  Include an explanation of your logic.</w:t>
      </w:r>
      <w:r w:rsidR="003A69EF">
        <w:rPr>
          <w:rFonts w:ascii="Arial" w:hAnsi="Arial" w:cs="Arial"/>
          <w:color w:val="000000"/>
          <w:sz w:val="20"/>
          <w:szCs w:val="20"/>
        </w:rPr>
        <w:t xml:space="preserve">  (Note: you may want to average the densities for the pre and post pennies to strengthen your case)</w:t>
      </w:r>
    </w:p>
    <w:p w:rsidR="00373E23" w:rsidRDefault="00373E23" w:rsidP="00373E23">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1278"/>
        <w:gridCol w:w="1260"/>
      </w:tblGrid>
      <w:tr w:rsidR="00253CAC" w:rsidTr="00253CAC">
        <w:tc>
          <w:tcPr>
            <w:tcW w:w="1278" w:type="dxa"/>
            <w:vAlign w:val="center"/>
          </w:tcPr>
          <w:p w:rsidR="00253CAC" w:rsidRPr="00253CAC" w:rsidRDefault="00253CAC" w:rsidP="00253CA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Metal</w:t>
            </w:r>
          </w:p>
        </w:tc>
        <w:tc>
          <w:tcPr>
            <w:tcW w:w="1260" w:type="dxa"/>
            <w:vAlign w:val="center"/>
          </w:tcPr>
          <w:p w:rsidR="00253CAC" w:rsidRPr="00253CAC" w:rsidRDefault="00253CAC" w:rsidP="00253CA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Density (g/mL)</w:t>
            </w:r>
          </w:p>
        </w:tc>
      </w:tr>
      <w:tr w:rsidR="00253CAC" w:rsidTr="00253CAC">
        <w:trPr>
          <w:trHeight w:val="305"/>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Copper</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8.96</w:t>
            </w:r>
          </w:p>
        </w:tc>
      </w:tr>
      <w:tr w:rsidR="00253CAC" w:rsidTr="00253CAC">
        <w:trPr>
          <w:trHeight w:val="260"/>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Gold</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19.32</w:t>
            </w:r>
          </w:p>
        </w:tc>
      </w:tr>
      <w:tr w:rsidR="00253CAC" w:rsidTr="00253CAC">
        <w:trPr>
          <w:trHeight w:val="260"/>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Iron</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7.86</w:t>
            </w:r>
          </w:p>
        </w:tc>
      </w:tr>
      <w:tr w:rsidR="00253CAC" w:rsidTr="00253CAC">
        <w:trPr>
          <w:trHeight w:val="260"/>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Mercury</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13.55</w:t>
            </w:r>
          </w:p>
        </w:tc>
      </w:tr>
      <w:tr w:rsidR="00253CAC" w:rsidTr="00253CAC">
        <w:trPr>
          <w:trHeight w:val="260"/>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Nickel</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8.9</w:t>
            </w:r>
          </w:p>
        </w:tc>
      </w:tr>
      <w:tr w:rsidR="00253CAC" w:rsidTr="00253CAC">
        <w:trPr>
          <w:trHeight w:val="287"/>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Platinum</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21.45</w:t>
            </w:r>
          </w:p>
        </w:tc>
      </w:tr>
      <w:tr w:rsidR="00253CAC" w:rsidTr="00253CAC">
        <w:trPr>
          <w:trHeight w:val="200"/>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Silver</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10.5</w:t>
            </w:r>
          </w:p>
        </w:tc>
      </w:tr>
      <w:tr w:rsidR="00253CAC" w:rsidTr="00253CAC">
        <w:trPr>
          <w:trHeight w:val="225"/>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Tin</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7.3</w:t>
            </w:r>
          </w:p>
        </w:tc>
      </w:tr>
      <w:tr w:rsidR="00253CAC" w:rsidTr="00253CAC">
        <w:trPr>
          <w:trHeight w:val="188"/>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Titanium</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4.5</w:t>
            </w:r>
          </w:p>
        </w:tc>
      </w:tr>
      <w:tr w:rsidR="00253CAC" w:rsidTr="00253CAC">
        <w:trPr>
          <w:trHeight w:val="152"/>
        </w:trPr>
        <w:tc>
          <w:tcPr>
            <w:tcW w:w="1278"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Zinc</w:t>
            </w:r>
          </w:p>
        </w:tc>
        <w:tc>
          <w:tcPr>
            <w:tcW w:w="1260" w:type="dxa"/>
            <w:vAlign w:val="center"/>
          </w:tcPr>
          <w:p w:rsidR="00253CAC" w:rsidRDefault="00253CAC" w:rsidP="0025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7.13</w:t>
            </w:r>
          </w:p>
        </w:tc>
      </w:tr>
    </w:tbl>
    <w:p w:rsidR="00373E23" w:rsidRDefault="00373E23"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053ADC" w:rsidRDefault="00053ADC" w:rsidP="00373E23">
      <w:pPr>
        <w:autoSpaceDE w:val="0"/>
        <w:autoSpaceDN w:val="0"/>
        <w:adjustRightInd w:val="0"/>
        <w:spacing w:after="0" w:line="240" w:lineRule="auto"/>
        <w:rPr>
          <w:rFonts w:ascii="Arial" w:hAnsi="Arial" w:cs="Arial"/>
          <w:color w:val="000000"/>
          <w:sz w:val="20"/>
          <w:szCs w:val="20"/>
        </w:rPr>
      </w:pPr>
    </w:p>
    <w:p w:rsidR="00373E23" w:rsidRPr="00373E23" w:rsidRDefault="00BE036C" w:rsidP="00373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w:t>
      </w:r>
      <w:r w:rsidR="00373E23">
        <w:rPr>
          <w:rFonts w:ascii="Arial" w:hAnsi="Arial" w:cs="Arial"/>
          <w:color w:val="000000"/>
          <w:sz w:val="20"/>
          <w:szCs w:val="20"/>
        </w:rPr>
        <w:t xml:space="preserve">.  According to the US Mint (www.usmint.gov), pennies minted before 1982 are made of copper (density = 8.96 g/ml).  Compare your experimental density value with the accepted value by calculating your percent error for the density of a pre-1982 penny: </w:t>
      </w: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Pr="00373E23" w:rsidRDefault="00373E23" w:rsidP="00373E2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Percent Error =    </w:t>
      </w:r>
      <w:r w:rsidRPr="00373E23">
        <w:rPr>
          <w:rFonts w:ascii="Arial" w:hAnsi="Arial" w:cs="Arial"/>
          <w:b/>
          <w:bCs/>
          <w:color w:val="000000"/>
          <w:sz w:val="20"/>
          <w:szCs w:val="20"/>
          <w:u w:val="single"/>
        </w:rPr>
        <w:t>(Experimental Value – Accepted Value)</w:t>
      </w:r>
      <w:r>
        <w:rPr>
          <w:rFonts w:ascii="Arial" w:hAnsi="Arial" w:cs="Arial"/>
          <w:b/>
          <w:bCs/>
          <w:color w:val="000000"/>
          <w:sz w:val="20"/>
          <w:szCs w:val="20"/>
        </w:rPr>
        <w:t xml:space="preserve">   </w:t>
      </w:r>
      <w:r>
        <w:rPr>
          <w:rFonts w:ascii="Arial" w:hAnsi="Arial" w:cs="Arial"/>
          <w:b/>
          <w:bCs/>
          <w:color w:val="000000"/>
          <w:sz w:val="18"/>
          <w:szCs w:val="18"/>
        </w:rPr>
        <w:t>X 100%</w:t>
      </w:r>
      <w:r>
        <w:rPr>
          <w:rFonts w:ascii="Arial" w:hAnsi="Arial" w:cs="Arial"/>
          <w:color w:val="000000"/>
          <w:sz w:val="18"/>
          <w:szCs w:val="18"/>
        </w:rPr>
        <w:t xml:space="preserve"> </w:t>
      </w:r>
    </w:p>
    <w:p w:rsidR="00373E23" w:rsidRDefault="00373E23" w:rsidP="00373E23">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Accepted Value</w:t>
      </w: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Arial" w:hAnsi="Arial" w:cs="Arial"/>
          <w:color w:val="000000"/>
          <w:sz w:val="20"/>
          <w:szCs w:val="20"/>
        </w:rPr>
      </w:pPr>
    </w:p>
    <w:p w:rsidR="003A69EF" w:rsidRDefault="003A69EF" w:rsidP="00F95B9D">
      <w:pPr>
        <w:autoSpaceDE w:val="0"/>
        <w:autoSpaceDN w:val="0"/>
        <w:adjustRightInd w:val="0"/>
        <w:spacing w:after="0" w:line="240" w:lineRule="auto"/>
        <w:rPr>
          <w:rFonts w:ascii="Arial" w:hAnsi="Arial" w:cs="Arial"/>
          <w:b/>
          <w:bCs/>
          <w:color w:val="000000"/>
          <w:sz w:val="20"/>
          <w:szCs w:val="20"/>
        </w:rPr>
      </w:pPr>
    </w:p>
    <w:p w:rsidR="003A69EF" w:rsidRDefault="003A69EF" w:rsidP="00F95B9D">
      <w:pPr>
        <w:autoSpaceDE w:val="0"/>
        <w:autoSpaceDN w:val="0"/>
        <w:adjustRightInd w:val="0"/>
        <w:spacing w:after="0" w:line="240" w:lineRule="auto"/>
        <w:rPr>
          <w:rFonts w:ascii="Arial" w:hAnsi="Arial" w:cs="Arial"/>
          <w:color w:val="000000"/>
          <w:sz w:val="20"/>
          <w:szCs w:val="20"/>
        </w:rPr>
      </w:pPr>
    </w:p>
    <w:p w:rsidR="003A69EF" w:rsidRDefault="003A69EF" w:rsidP="00F95B9D">
      <w:pPr>
        <w:autoSpaceDE w:val="0"/>
        <w:autoSpaceDN w:val="0"/>
        <w:adjustRightInd w:val="0"/>
        <w:spacing w:after="0" w:line="240" w:lineRule="auto"/>
        <w:rPr>
          <w:rFonts w:ascii="Arial" w:hAnsi="Arial" w:cs="Arial"/>
          <w:color w:val="000000"/>
          <w:sz w:val="20"/>
          <w:szCs w:val="20"/>
        </w:rPr>
      </w:pPr>
    </w:p>
    <w:p w:rsidR="00373E23" w:rsidRDefault="00BE036C" w:rsidP="00F95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w:t>
      </w:r>
      <w:r w:rsidR="003A69EF">
        <w:rPr>
          <w:rFonts w:ascii="Arial" w:hAnsi="Arial" w:cs="Arial"/>
          <w:color w:val="000000"/>
          <w:sz w:val="20"/>
          <w:szCs w:val="20"/>
        </w:rPr>
        <w:t>. Provide a few reasons for why your experimental value differs from the accepted value.</w:t>
      </w:r>
    </w:p>
    <w:p w:rsidR="003A69EF" w:rsidRDefault="003A69EF" w:rsidP="00F95B9D">
      <w:pPr>
        <w:autoSpaceDE w:val="0"/>
        <w:autoSpaceDN w:val="0"/>
        <w:adjustRightInd w:val="0"/>
        <w:spacing w:after="0" w:line="240" w:lineRule="auto"/>
        <w:rPr>
          <w:rFonts w:ascii="Arial" w:hAnsi="Arial" w:cs="Arial"/>
          <w:color w:val="000000"/>
          <w:sz w:val="20"/>
          <w:szCs w:val="20"/>
        </w:rPr>
      </w:pPr>
    </w:p>
    <w:p w:rsidR="003A69EF" w:rsidRDefault="003A69EF" w:rsidP="00373E23">
      <w:pPr>
        <w:autoSpaceDE w:val="0"/>
        <w:autoSpaceDN w:val="0"/>
        <w:adjustRightInd w:val="0"/>
        <w:spacing w:after="0" w:line="240" w:lineRule="auto"/>
        <w:rPr>
          <w:rFonts w:ascii="Arial" w:hAnsi="Arial" w:cs="Arial"/>
          <w:color w:val="000000"/>
          <w:sz w:val="20"/>
          <w:szCs w:val="20"/>
        </w:rPr>
      </w:pPr>
    </w:p>
    <w:p w:rsidR="003A69EF" w:rsidRDefault="003A69EF" w:rsidP="00373E23">
      <w:pPr>
        <w:autoSpaceDE w:val="0"/>
        <w:autoSpaceDN w:val="0"/>
        <w:adjustRightInd w:val="0"/>
        <w:spacing w:after="0" w:line="240" w:lineRule="auto"/>
        <w:rPr>
          <w:rFonts w:ascii="Arial" w:hAnsi="Arial" w:cs="Arial"/>
          <w:color w:val="000000"/>
          <w:sz w:val="20"/>
          <w:szCs w:val="20"/>
        </w:rPr>
      </w:pPr>
    </w:p>
    <w:p w:rsidR="003A69EF" w:rsidRDefault="003A69EF" w:rsidP="00373E23">
      <w:pPr>
        <w:autoSpaceDE w:val="0"/>
        <w:autoSpaceDN w:val="0"/>
        <w:adjustRightInd w:val="0"/>
        <w:spacing w:after="0" w:line="240" w:lineRule="auto"/>
        <w:rPr>
          <w:rFonts w:ascii="Arial" w:hAnsi="Arial" w:cs="Arial"/>
          <w:color w:val="000000"/>
          <w:sz w:val="20"/>
          <w:szCs w:val="20"/>
        </w:rPr>
      </w:pPr>
    </w:p>
    <w:p w:rsidR="003A69EF" w:rsidRDefault="003A69EF" w:rsidP="00373E23">
      <w:pPr>
        <w:autoSpaceDE w:val="0"/>
        <w:autoSpaceDN w:val="0"/>
        <w:adjustRightInd w:val="0"/>
        <w:spacing w:after="0" w:line="240" w:lineRule="auto"/>
        <w:rPr>
          <w:rFonts w:ascii="Times New Roman" w:hAnsi="Times New Roman" w:cs="Times New Roman"/>
          <w:sz w:val="24"/>
          <w:szCs w:val="24"/>
        </w:rPr>
      </w:pPr>
    </w:p>
    <w:p w:rsidR="00373E23" w:rsidRDefault="00373E23" w:rsidP="00373E2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Questions:  </w:t>
      </w:r>
    </w:p>
    <w:p w:rsidR="00373E23" w:rsidRPr="00373E23" w:rsidRDefault="00373E23" w:rsidP="00373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How does this lab show that density is an </w:t>
      </w:r>
      <w:r>
        <w:rPr>
          <w:rFonts w:ascii="Arial" w:hAnsi="Arial" w:cs="Arial"/>
          <w:b/>
          <w:color w:val="000000"/>
          <w:sz w:val="20"/>
          <w:szCs w:val="20"/>
        </w:rPr>
        <w:t>intrinsic</w:t>
      </w:r>
      <w:r>
        <w:rPr>
          <w:rFonts w:ascii="Arial" w:hAnsi="Arial" w:cs="Arial"/>
          <w:color w:val="000000"/>
          <w:sz w:val="20"/>
          <w:szCs w:val="20"/>
        </w:rPr>
        <w:t xml:space="preserve"> property?  Use the background information section</w:t>
      </w:r>
      <w:r w:rsidR="00053ADC">
        <w:rPr>
          <w:rFonts w:ascii="Arial" w:hAnsi="Arial" w:cs="Arial"/>
          <w:color w:val="000000"/>
          <w:sz w:val="20"/>
          <w:szCs w:val="20"/>
        </w:rPr>
        <w:t xml:space="preserve"> </w:t>
      </w:r>
      <w:r>
        <w:rPr>
          <w:rFonts w:ascii="Arial" w:hAnsi="Arial" w:cs="Arial"/>
          <w:color w:val="000000"/>
          <w:sz w:val="20"/>
          <w:szCs w:val="20"/>
        </w:rPr>
        <w:t xml:space="preserve">to read up on what an </w:t>
      </w:r>
      <w:r>
        <w:rPr>
          <w:rFonts w:ascii="Arial" w:hAnsi="Arial" w:cs="Arial"/>
          <w:b/>
          <w:color w:val="000000"/>
          <w:sz w:val="20"/>
          <w:szCs w:val="20"/>
        </w:rPr>
        <w:t>intrinsic</w:t>
      </w:r>
      <w:r w:rsidR="00053ADC">
        <w:rPr>
          <w:rFonts w:ascii="Arial" w:hAnsi="Arial" w:cs="Arial"/>
          <w:color w:val="000000"/>
          <w:sz w:val="20"/>
          <w:szCs w:val="20"/>
        </w:rPr>
        <w:t xml:space="preserve"> property is and use data from </w:t>
      </w:r>
      <w:r w:rsidR="00B30130">
        <w:rPr>
          <w:rFonts w:ascii="Arial" w:hAnsi="Arial" w:cs="Arial"/>
          <w:color w:val="000000"/>
          <w:sz w:val="20"/>
          <w:szCs w:val="20"/>
        </w:rPr>
        <w:t xml:space="preserve">your table and </w:t>
      </w:r>
      <w:bookmarkStart w:id="0" w:name="_GoBack"/>
      <w:bookmarkEnd w:id="0"/>
      <w:r w:rsidR="00053ADC">
        <w:rPr>
          <w:rFonts w:ascii="Arial" w:hAnsi="Arial" w:cs="Arial"/>
          <w:color w:val="000000"/>
          <w:sz w:val="20"/>
          <w:szCs w:val="20"/>
        </w:rPr>
        <w:t>graph to provide evidence.</w:t>
      </w: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Times New Roman" w:hAnsi="Times New Roman" w:cs="Times New Roman"/>
          <w:sz w:val="24"/>
          <w:szCs w:val="24"/>
        </w:rPr>
      </w:pPr>
    </w:p>
    <w:p w:rsidR="00253CAC" w:rsidRDefault="00253CAC" w:rsidP="00373E23">
      <w:pPr>
        <w:autoSpaceDE w:val="0"/>
        <w:autoSpaceDN w:val="0"/>
        <w:adjustRightInd w:val="0"/>
        <w:spacing w:after="0" w:line="240" w:lineRule="auto"/>
        <w:rPr>
          <w:rFonts w:ascii="Times New Roman" w:hAnsi="Times New Roman" w:cs="Times New Roman"/>
          <w:sz w:val="24"/>
          <w:szCs w:val="24"/>
        </w:rPr>
      </w:pPr>
    </w:p>
    <w:p w:rsidR="00253CAC" w:rsidRDefault="00253CAC" w:rsidP="00373E23">
      <w:pPr>
        <w:autoSpaceDE w:val="0"/>
        <w:autoSpaceDN w:val="0"/>
        <w:adjustRightInd w:val="0"/>
        <w:spacing w:after="0" w:line="240" w:lineRule="auto"/>
        <w:rPr>
          <w:rFonts w:ascii="Times New Roman" w:hAnsi="Times New Roman" w:cs="Times New Roman"/>
          <w:sz w:val="24"/>
          <w:szCs w:val="24"/>
        </w:rPr>
      </w:pP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2.  Use your density value to calculate the volume of a 1986 penny that has a mass of 5.0 g.  Show your </w:t>
      </w:r>
    </w:p>
    <w:p w:rsidR="00373E23" w:rsidRDefault="00373E23" w:rsidP="00373E23">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math</w:t>
      </w:r>
      <w:proofErr w:type="gramEnd"/>
      <w:r>
        <w:rPr>
          <w:rFonts w:ascii="Arial" w:hAnsi="Arial" w:cs="Arial"/>
          <w:color w:val="000000"/>
          <w:sz w:val="20"/>
          <w:szCs w:val="20"/>
        </w:rPr>
        <w:t xml:space="preserve">.  </w:t>
      </w: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Arial" w:hAnsi="Arial" w:cs="Arial"/>
          <w:color w:val="000000"/>
          <w:sz w:val="20"/>
          <w:szCs w:val="20"/>
        </w:rPr>
      </w:pPr>
    </w:p>
    <w:p w:rsidR="00253CAC" w:rsidRDefault="00253CAC"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Arial" w:hAnsi="Arial" w:cs="Arial"/>
          <w:color w:val="000000"/>
          <w:sz w:val="20"/>
          <w:szCs w:val="20"/>
        </w:rPr>
      </w:pPr>
    </w:p>
    <w:p w:rsidR="00373E23" w:rsidRDefault="00373E23" w:rsidP="00373E23">
      <w:pPr>
        <w:autoSpaceDE w:val="0"/>
        <w:autoSpaceDN w:val="0"/>
        <w:adjustRightInd w:val="0"/>
        <w:spacing w:after="0" w:line="240" w:lineRule="auto"/>
        <w:rPr>
          <w:rFonts w:ascii="Arial" w:hAnsi="Arial" w:cs="Arial"/>
          <w:color w:val="000000"/>
          <w:sz w:val="20"/>
          <w:szCs w:val="20"/>
        </w:rPr>
      </w:pPr>
    </w:p>
    <w:p w:rsidR="00253CAC" w:rsidRDefault="00253CAC" w:rsidP="00373E23">
      <w:pPr>
        <w:autoSpaceDE w:val="0"/>
        <w:autoSpaceDN w:val="0"/>
        <w:adjustRightInd w:val="0"/>
        <w:spacing w:after="0" w:line="240" w:lineRule="auto"/>
        <w:rPr>
          <w:rFonts w:ascii="Arial" w:hAnsi="Arial" w:cs="Arial"/>
          <w:color w:val="000000"/>
          <w:sz w:val="20"/>
          <w:szCs w:val="20"/>
        </w:rPr>
      </w:pPr>
    </w:p>
    <w:p w:rsidR="00373E23" w:rsidRPr="00373E23" w:rsidRDefault="00373E23" w:rsidP="00373E23">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3. Based on your previous experiences, list the substances </w:t>
      </w:r>
      <w:r w:rsidR="00253CAC">
        <w:rPr>
          <w:rFonts w:ascii="Arial" w:hAnsi="Arial" w:cs="Arial"/>
          <w:color w:val="000000"/>
          <w:sz w:val="20"/>
          <w:szCs w:val="20"/>
        </w:rPr>
        <w:t xml:space="preserve">below </w:t>
      </w:r>
      <w:r>
        <w:rPr>
          <w:rFonts w:ascii="Arial" w:hAnsi="Arial" w:cs="Arial"/>
          <w:color w:val="000000"/>
          <w:sz w:val="20"/>
          <w:szCs w:val="20"/>
        </w:rPr>
        <w:t>in order from the lowest density to the highest.  Explain your reasoning.</w:t>
      </w:r>
    </w:p>
    <w:p w:rsidR="00373E23" w:rsidRPr="00253CAC" w:rsidRDefault="00373E23" w:rsidP="00F95B9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r w:rsidR="00253CAC">
        <w:rPr>
          <w:rFonts w:ascii="Arial" w:hAnsi="Arial" w:cs="Arial"/>
          <w:color w:val="000000"/>
          <w:sz w:val="20"/>
          <w:szCs w:val="20"/>
        </w:rPr>
        <w:t xml:space="preserve">                               </w:t>
      </w:r>
      <w:r>
        <w:rPr>
          <w:rFonts w:ascii="Arial" w:hAnsi="Arial" w:cs="Arial"/>
          <w:color w:val="000000"/>
          <w:sz w:val="20"/>
          <w:szCs w:val="20"/>
        </w:rPr>
        <w:t xml:space="preserve"> </w:t>
      </w:r>
      <w:proofErr w:type="gramStart"/>
      <w:r>
        <w:rPr>
          <w:rFonts w:ascii="Arial" w:hAnsi="Arial" w:cs="Arial"/>
          <w:color w:val="000000"/>
          <w:sz w:val="20"/>
          <w:szCs w:val="20"/>
        </w:rPr>
        <w:t>lead</w:t>
      </w:r>
      <w:proofErr w:type="gramEnd"/>
      <w:r>
        <w:rPr>
          <w:rFonts w:ascii="Arial" w:hAnsi="Arial" w:cs="Arial"/>
          <w:color w:val="000000"/>
          <w:sz w:val="20"/>
          <w:szCs w:val="20"/>
        </w:rPr>
        <w:t xml:space="preserve"> pipe, water, pine 2” X 4” board, </w:t>
      </w:r>
      <w:proofErr w:type="spellStart"/>
      <w:r>
        <w:rPr>
          <w:rFonts w:ascii="Arial" w:hAnsi="Arial" w:cs="Arial"/>
          <w:color w:val="000000"/>
          <w:sz w:val="20"/>
          <w:szCs w:val="20"/>
        </w:rPr>
        <w:t>styrofoam</w:t>
      </w:r>
      <w:proofErr w:type="spellEnd"/>
      <w:r>
        <w:rPr>
          <w:rFonts w:ascii="Arial" w:hAnsi="Arial" w:cs="Arial"/>
          <w:color w:val="000000"/>
          <w:sz w:val="20"/>
          <w:szCs w:val="20"/>
        </w:rPr>
        <w:t xml:space="preserve"> peanuts. </w:t>
      </w:r>
    </w:p>
    <w:sectPr w:rsidR="00373E23" w:rsidRPr="00253CAC" w:rsidSect="00253CAC">
      <w:headerReference w:type="default" r:id="rId8"/>
      <w:pgSz w:w="12240" w:h="15840"/>
      <w:pgMar w:top="1170" w:right="1440" w:bottom="5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CA" w:rsidRDefault="007F4FCA" w:rsidP="00253CAC">
      <w:pPr>
        <w:spacing w:after="0" w:line="240" w:lineRule="auto"/>
      </w:pPr>
      <w:r>
        <w:separator/>
      </w:r>
    </w:p>
  </w:endnote>
  <w:endnote w:type="continuationSeparator" w:id="0">
    <w:p w:rsidR="007F4FCA" w:rsidRDefault="007F4FCA" w:rsidP="0025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CA" w:rsidRDefault="007F4FCA" w:rsidP="00253CAC">
      <w:pPr>
        <w:spacing w:after="0" w:line="240" w:lineRule="auto"/>
      </w:pPr>
      <w:r>
        <w:separator/>
      </w:r>
    </w:p>
  </w:footnote>
  <w:footnote w:type="continuationSeparator" w:id="0">
    <w:p w:rsidR="007F4FCA" w:rsidRDefault="007F4FCA" w:rsidP="0025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AC" w:rsidRPr="00253CAC" w:rsidRDefault="00253CAC" w:rsidP="00253CAC">
    <w:pPr>
      <w:pStyle w:val="Header"/>
      <w:jc w:val="right"/>
      <w:rPr>
        <w:rFonts w:ascii="Arial" w:hAnsi="Arial" w:cs="Arial"/>
        <w:sz w:val="20"/>
        <w:szCs w:val="20"/>
      </w:rPr>
    </w:pPr>
    <w:r w:rsidRPr="00253CAC">
      <w:rPr>
        <w:rFonts w:ascii="Arial" w:hAnsi="Arial" w:cs="Arial"/>
        <w:sz w:val="20"/>
        <w:szCs w:val="20"/>
      </w:rPr>
      <w:t>Name</w:t>
    </w:r>
    <w:proofErr w:type="gramStart"/>
    <w:r w:rsidRPr="00253CAC">
      <w:rPr>
        <w:rFonts w:ascii="Arial" w:hAnsi="Arial" w:cs="Arial"/>
        <w:sz w:val="20"/>
        <w:szCs w:val="20"/>
      </w:rPr>
      <w:t>:_</w:t>
    </w:r>
    <w:proofErr w:type="gramEnd"/>
    <w:r w:rsidRPr="00253CAC">
      <w:rPr>
        <w:rFonts w:ascii="Arial" w:hAnsi="Arial" w:cs="Arial"/>
        <w:sz w:val="20"/>
        <w:szCs w:val="20"/>
      </w:rPr>
      <w:t>____________________________________</w:t>
    </w:r>
  </w:p>
  <w:p w:rsidR="00253CAC" w:rsidRPr="00253CAC" w:rsidRDefault="00253CAC" w:rsidP="00253CAC">
    <w:pPr>
      <w:pStyle w:val="Header"/>
      <w:jc w:val="right"/>
      <w:rPr>
        <w:rFonts w:ascii="Arial" w:hAnsi="Arial" w:cs="Arial"/>
        <w:sz w:val="20"/>
        <w:szCs w:val="20"/>
      </w:rPr>
    </w:pPr>
    <w:r w:rsidRPr="00253CAC">
      <w:rPr>
        <w:rFonts w:ascii="Arial" w:hAnsi="Arial" w:cs="Arial"/>
        <w:sz w:val="20"/>
        <w:szCs w:val="20"/>
      </w:rPr>
      <w:t>Date</w:t>
    </w:r>
    <w:proofErr w:type="gramStart"/>
    <w:r w:rsidRPr="00253CAC">
      <w:rPr>
        <w:rFonts w:ascii="Arial" w:hAnsi="Arial" w:cs="Arial"/>
        <w:sz w:val="20"/>
        <w:szCs w:val="20"/>
      </w:rPr>
      <w:t>:_</w:t>
    </w:r>
    <w:proofErr w:type="gramEnd"/>
    <w:r w:rsidRPr="00253CAC">
      <w:rPr>
        <w:rFonts w:ascii="Arial" w:hAnsi="Arial" w:cs="Arial"/>
        <w:sz w:val="20"/>
        <w:szCs w:val="20"/>
      </w:rPr>
      <w:t>______________________ Period:________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53ADC"/>
    <w:rsid w:val="00253CAC"/>
    <w:rsid w:val="00373E23"/>
    <w:rsid w:val="003A69EF"/>
    <w:rsid w:val="003E18E7"/>
    <w:rsid w:val="00514CEB"/>
    <w:rsid w:val="005A4681"/>
    <w:rsid w:val="005E4BDD"/>
    <w:rsid w:val="007124E6"/>
    <w:rsid w:val="007D182C"/>
    <w:rsid w:val="007F4FCA"/>
    <w:rsid w:val="008242D6"/>
    <w:rsid w:val="00AD5546"/>
    <w:rsid w:val="00AE5A74"/>
    <w:rsid w:val="00B30130"/>
    <w:rsid w:val="00BA6797"/>
    <w:rsid w:val="00BE036C"/>
    <w:rsid w:val="00C0137F"/>
    <w:rsid w:val="00C20035"/>
    <w:rsid w:val="00CE2C2E"/>
    <w:rsid w:val="00D32A12"/>
    <w:rsid w:val="00F87E6D"/>
    <w:rsid w:val="00F9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AC"/>
  </w:style>
  <w:style w:type="paragraph" w:styleId="Footer">
    <w:name w:val="footer"/>
    <w:basedOn w:val="Normal"/>
    <w:link w:val="FooterChar"/>
    <w:uiPriority w:val="99"/>
    <w:unhideWhenUsed/>
    <w:rsid w:val="0025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AC"/>
  </w:style>
  <w:style w:type="paragraph" w:styleId="ListParagraph">
    <w:name w:val="List Paragraph"/>
    <w:basedOn w:val="Normal"/>
    <w:uiPriority w:val="34"/>
    <w:qFormat/>
    <w:rsid w:val="00BE036C"/>
    <w:pPr>
      <w:ind w:left="720"/>
      <w:contextualSpacing/>
    </w:pPr>
  </w:style>
  <w:style w:type="paragraph" w:styleId="BalloonText">
    <w:name w:val="Balloon Text"/>
    <w:basedOn w:val="Normal"/>
    <w:link w:val="BalloonTextChar"/>
    <w:uiPriority w:val="99"/>
    <w:semiHidden/>
    <w:unhideWhenUsed/>
    <w:rsid w:val="0005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AC"/>
  </w:style>
  <w:style w:type="paragraph" w:styleId="Footer">
    <w:name w:val="footer"/>
    <w:basedOn w:val="Normal"/>
    <w:link w:val="FooterChar"/>
    <w:uiPriority w:val="99"/>
    <w:unhideWhenUsed/>
    <w:rsid w:val="0025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AC"/>
  </w:style>
  <w:style w:type="paragraph" w:styleId="ListParagraph">
    <w:name w:val="List Paragraph"/>
    <w:basedOn w:val="Normal"/>
    <w:uiPriority w:val="34"/>
    <w:qFormat/>
    <w:rsid w:val="00BE036C"/>
    <w:pPr>
      <w:ind w:left="720"/>
      <w:contextualSpacing/>
    </w:pPr>
  </w:style>
  <w:style w:type="paragraph" w:styleId="BalloonText">
    <w:name w:val="Balloon Text"/>
    <w:basedOn w:val="Normal"/>
    <w:link w:val="BalloonTextChar"/>
    <w:uiPriority w:val="99"/>
    <w:semiHidden/>
    <w:unhideWhenUsed/>
    <w:rsid w:val="0005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2015-08-18T20:34:00Z</dcterms:created>
  <dcterms:modified xsi:type="dcterms:W3CDTF">2015-08-18T20:34:00Z</dcterms:modified>
</cp:coreProperties>
</file>