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A5" w:rsidRPr="005901A5" w:rsidRDefault="005901A5" w:rsidP="005901A5">
      <w:pPr>
        <w:pStyle w:val="NoSpacing"/>
        <w:jc w:val="center"/>
        <w:rPr>
          <w:b/>
        </w:rPr>
      </w:pPr>
      <w:r>
        <w:rPr>
          <w:b/>
        </w:rPr>
        <w:t>Claim – Evidence – Reasoning Practice</w:t>
      </w:r>
    </w:p>
    <w:p w:rsidR="005901A5" w:rsidRDefault="005901A5" w:rsidP="00CD1FBB">
      <w:pPr>
        <w:pStyle w:val="NoSpacing"/>
      </w:pPr>
    </w:p>
    <w:p w:rsidR="00177466" w:rsidRDefault="00177466" w:rsidP="00CD1FBB">
      <w:pPr>
        <w:pStyle w:val="NoSpacing"/>
      </w:pPr>
      <w:r>
        <w:t>In the next 2 examples, find the claim, evidence, and reasoning. Note that there may be more than one claim, evidence, or reasoning section in the paragraph.</w:t>
      </w:r>
    </w:p>
    <w:p w:rsidR="00177466" w:rsidRDefault="00177466" w:rsidP="00CD1FBB">
      <w:pPr>
        <w:pStyle w:val="NoSpacing"/>
      </w:pPr>
    </w:p>
    <w:p w:rsidR="00177466" w:rsidRDefault="00177466" w:rsidP="00177466">
      <w:pPr>
        <w:pStyle w:val="NoSpacing"/>
      </w:pPr>
      <w:r>
        <w:t>1. What will happen to the shark population if the phytoplankton populations die out?</w:t>
      </w:r>
    </w:p>
    <w:p w:rsidR="00177466" w:rsidRDefault="00177466" w:rsidP="00177466">
      <w:pPr>
        <w:pStyle w:val="NoSpacing"/>
        <w:jc w:val="center"/>
      </w:pPr>
      <w:r>
        <w:rPr>
          <w:noProof/>
        </w:rPr>
        <w:drawing>
          <wp:inline distT="0" distB="0" distL="0" distR="0" wp14:anchorId="0E24270C" wp14:editId="1BFAB447">
            <wp:extent cx="3450566" cy="2586966"/>
            <wp:effectExtent l="0" t="0" r="0" b="4445"/>
            <wp:docPr id="5" name="Picture 5" descr="https://s-media-cache-ak0.pinimg.com/736x/ed/03/e2/ed03e2fc26627f9a54b8bcc36d0f6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ed/03/e2/ed03e2fc26627f9a54b8bcc36d0f602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0566" cy="2586966"/>
                    </a:xfrm>
                    <a:prstGeom prst="rect">
                      <a:avLst/>
                    </a:prstGeom>
                    <a:noFill/>
                    <a:ln>
                      <a:noFill/>
                    </a:ln>
                  </pic:spPr>
                </pic:pic>
              </a:graphicData>
            </a:graphic>
          </wp:inline>
        </w:drawing>
      </w:r>
    </w:p>
    <w:p w:rsidR="00177466" w:rsidRDefault="00177466" w:rsidP="00177466">
      <w:pPr>
        <w:pStyle w:val="NoSpacing"/>
        <w:rPr>
          <w:rFonts w:cs="ArialMT"/>
          <w:color w:val="000000" w:themeColor="text1"/>
        </w:rPr>
      </w:pPr>
      <w:r w:rsidRPr="00177466">
        <w:rPr>
          <w:rFonts w:cs="ArialMT"/>
          <w:color w:val="000000" w:themeColor="text1"/>
        </w:rPr>
        <w:t xml:space="preserve">The shark population will die out. The shark eats other fish such as the ocean fish and the lantern fish. The ocean fish and the lantern fish eat other organisms such as shrimp and copepods. The shrimp and copepods eat the phytoplankton. </w:t>
      </w:r>
      <w:r>
        <w:rPr>
          <w:rFonts w:cs="ArialMT"/>
          <w:color w:val="000000" w:themeColor="text1"/>
        </w:rPr>
        <w:t xml:space="preserve"> </w:t>
      </w:r>
      <w:r w:rsidRPr="00177466">
        <w:rPr>
          <w:rFonts w:cs="ArialMT"/>
          <w:color w:val="000000" w:themeColor="text1"/>
        </w:rPr>
        <w:t xml:space="preserve">Phytoplankton are producers and they make their own food from the sun. All of the other organisms in the food web depend on the phytoplankton, even if they do not directly eat them. If the phytoplankton die, primary consumers (shrimp and copepods) will die because they will have no food which will cause the secondary consumers (ocean fish and lantern fish) to die, which will cause the shark to die. </w:t>
      </w: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r>
        <w:rPr>
          <w:rFonts w:cs="ArialMT"/>
          <w:color w:val="000000" w:themeColor="text1"/>
        </w:rPr>
        <w:t>Claim:</w:t>
      </w: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r>
        <w:rPr>
          <w:rFonts w:cs="ArialMT"/>
          <w:color w:val="000000" w:themeColor="text1"/>
        </w:rPr>
        <w:t>Evidence:</w:t>
      </w: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p>
    <w:p w:rsidR="00177466" w:rsidRDefault="00177466" w:rsidP="00177466">
      <w:pPr>
        <w:pStyle w:val="NoSpacing"/>
        <w:rPr>
          <w:rFonts w:cs="ArialMT"/>
          <w:color w:val="000000" w:themeColor="text1"/>
        </w:rPr>
      </w:pPr>
    </w:p>
    <w:p w:rsidR="00394C50" w:rsidRDefault="00394C50" w:rsidP="00177466">
      <w:pPr>
        <w:pStyle w:val="NoSpacing"/>
        <w:rPr>
          <w:rFonts w:cs="ArialMT"/>
          <w:color w:val="000000" w:themeColor="text1"/>
        </w:rPr>
      </w:pPr>
    </w:p>
    <w:p w:rsidR="00394C50" w:rsidRDefault="00394C50" w:rsidP="00177466">
      <w:pPr>
        <w:pStyle w:val="NoSpacing"/>
        <w:rPr>
          <w:rFonts w:cs="ArialMT"/>
          <w:color w:val="000000" w:themeColor="text1"/>
        </w:rPr>
      </w:pPr>
    </w:p>
    <w:p w:rsidR="00177466" w:rsidRDefault="00177466" w:rsidP="00177466">
      <w:pPr>
        <w:pStyle w:val="NoSpacing"/>
        <w:rPr>
          <w:rFonts w:cs="ArialMT"/>
          <w:color w:val="000000" w:themeColor="text1"/>
        </w:rPr>
      </w:pPr>
    </w:p>
    <w:p w:rsidR="00177466" w:rsidRPr="00177466" w:rsidRDefault="00177466" w:rsidP="00177466">
      <w:pPr>
        <w:pStyle w:val="NoSpacing"/>
        <w:rPr>
          <w:rFonts w:cs="ArialMT"/>
          <w:color w:val="000000" w:themeColor="text1"/>
        </w:rPr>
      </w:pPr>
      <w:r>
        <w:rPr>
          <w:rFonts w:cs="ArialMT"/>
          <w:color w:val="000000" w:themeColor="text1"/>
        </w:rPr>
        <w:t>Reasoning:</w:t>
      </w: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p>
    <w:p w:rsidR="00177466" w:rsidRDefault="00177466" w:rsidP="00177466">
      <w:pPr>
        <w:pStyle w:val="NoSpacing"/>
      </w:pPr>
      <w:r>
        <w:t>2. Can air be considered matter?</w:t>
      </w:r>
    </w:p>
    <w:p w:rsidR="00177466" w:rsidRDefault="00177466" w:rsidP="00177466">
      <w:pPr>
        <w:pStyle w:val="NoSpacing"/>
        <w:jc w:val="center"/>
      </w:pPr>
      <w:r>
        <w:rPr>
          <w:noProof/>
        </w:rPr>
        <w:drawing>
          <wp:inline distT="0" distB="0" distL="0" distR="0" wp14:anchorId="7BE2D51E" wp14:editId="4816CB1F">
            <wp:extent cx="2363638" cy="2241050"/>
            <wp:effectExtent l="0" t="0" r="0" b="6985"/>
            <wp:docPr id="8" name="Picture 8" descr="https://inquiryblog.files.wordpress.com/2011/01/ballo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quiryblog.files.wordpress.com/2011/01/balloo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761" cy="2241167"/>
                    </a:xfrm>
                    <a:prstGeom prst="rect">
                      <a:avLst/>
                    </a:prstGeom>
                    <a:noFill/>
                    <a:ln>
                      <a:noFill/>
                    </a:ln>
                  </pic:spPr>
                </pic:pic>
              </a:graphicData>
            </a:graphic>
          </wp:inline>
        </w:drawing>
      </w:r>
      <w:r>
        <w:rPr>
          <w:noProof/>
        </w:rPr>
        <w:drawing>
          <wp:inline distT="0" distB="0" distL="0" distR="0" wp14:anchorId="2D7B3B68" wp14:editId="6BA2C1C5">
            <wp:extent cx="3002044" cy="2156604"/>
            <wp:effectExtent l="0" t="0" r="8255" b="0"/>
            <wp:docPr id="9" name="Picture 9" descr="http://www.sciencefriday.com/wp-content/uploads/2016/01/15-push-in-sy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encefriday.com/wp-content/uploads/2016/01/15-push-in-syri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2262" cy="2156761"/>
                    </a:xfrm>
                    <a:prstGeom prst="rect">
                      <a:avLst/>
                    </a:prstGeom>
                    <a:noFill/>
                    <a:ln>
                      <a:noFill/>
                    </a:ln>
                  </pic:spPr>
                </pic:pic>
              </a:graphicData>
            </a:graphic>
          </wp:inline>
        </w:drawing>
      </w:r>
    </w:p>
    <w:p w:rsidR="00177466" w:rsidRPr="00177466" w:rsidRDefault="00177466" w:rsidP="00177466">
      <w:pPr>
        <w:pStyle w:val="NoSpacing"/>
        <w:rPr>
          <w:rFonts w:cs="ArialMT"/>
          <w:color w:val="000000" w:themeColor="text1"/>
        </w:rPr>
      </w:pPr>
      <w:r w:rsidRPr="00177466">
        <w:rPr>
          <w:rFonts w:cs="ArialMT"/>
          <w:color w:val="000000" w:themeColor="text1"/>
        </w:rPr>
        <w:t xml:space="preserve">Air is matter. I think air has mass because in the balloon experiment </w:t>
      </w:r>
      <w:r w:rsidR="00896888">
        <w:rPr>
          <w:rFonts w:cs="ArialMT"/>
          <w:color w:val="000000" w:themeColor="text1"/>
        </w:rPr>
        <w:t>when we were comparing or weigh</w:t>
      </w:r>
      <w:r w:rsidRPr="00177466">
        <w:rPr>
          <w:rFonts w:cs="ArialMT"/>
          <w:color w:val="000000" w:themeColor="text1"/>
        </w:rPr>
        <w:t>ing the deflated balloon to the balloon filled with air, the balloon filled with air weighted more. This is because of mass. Mass means the amount of matter in something. The balloon which had air in it has more mass. Another reason why I think air has mass is because in the syringe experiment, it was difficult to push the top of the syringe because the air was blocking it from going down</w:t>
      </w:r>
      <w:r>
        <w:rPr>
          <w:rFonts w:cs="ArialMT"/>
          <w:color w:val="000000" w:themeColor="text1"/>
        </w:rPr>
        <w:t xml:space="preserve">. </w:t>
      </w:r>
      <w:r w:rsidRPr="00177466">
        <w:rPr>
          <w:rFonts w:cs="ArialMT"/>
          <w:color w:val="000000" w:themeColor="text1"/>
        </w:rPr>
        <w:t>The tiny little molecules were trapped in a small space and created more pressure. Air pressure made it difficult to push down because the air takes up space. It is made of matter and has mass. It is true that air is made of matter and has mass.</w:t>
      </w:r>
    </w:p>
    <w:p w:rsidR="00177466" w:rsidRDefault="00177466" w:rsidP="00CD1FBB">
      <w:pPr>
        <w:pStyle w:val="NoSpacing"/>
      </w:pPr>
    </w:p>
    <w:p w:rsidR="0078716C" w:rsidRDefault="0078716C" w:rsidP="00CD1FBB">
      <w:pPr>
        <w:pStyle w:val="NoSpacing"/>
      </w:pPr>
    </w:p>
    <w:p w:rsidR="00177466" w:rsidRDefault="00177466" w:rsidP="00CD1FBB">
      <w:pPr>
        <w:pStyle w:val="NoSpacing"/>
      </w:pPr>
      <w:r>
        <w:t>Claim:</w:t>
      </w:r>
    </w:p>
    <w:p w:rsidR="00177466" w:rsidRDefault="00177466" w:rsidP="00CD1FBB">
      <w:pPr>
        <w:pStyle w:val="NoSpacing"/>
      </w:pPr>
    </w:p>
    <w:p w:rsidR="00177466" w:rsidRDefault="00177466" w:rsidP="00CD1FBB">
      <w:pPr>
        <w:pStyle w:val="NoSpacing"/>
      </w:pPr>
    </w:p>
    <w:p w:rsidR="00177466" w:rsidRDefault="00177466" w:rsidP="00CD1FBB">
      <w:pPr>
        <w:pStyle w:val="NoSpacing"/>
      </w:pPr>
      <w:r>
        <w:t>Evidence:</w:t>
      </w:r>
    </w:p>
    <w:p w:rsidR="00177466" w:rsidRDefault="00177466" w:rsidP="00CD1FBB">
      <w:pPr>
        <w:pStyle w:val="NoSpacing"/>
      </w:pPr>
    </w:p>
    <w:p w:rsidR="0078716C" w:rsidRDefault="0078716C" w:rsidP="00CD1FBB">
      <w:pPr>
        <w:pStyle w:val="NoSpacing"/>
      </w:pPr>
    </w:p>
    <w:p w:rsidR="0078716C" w:rsidRDefault="0078716C" w:rsidP="00CD1FBB">
      <w:pPr>
        <w:pStyle w:val="NoSpacing"/>
      </w:pPr>
    </w:p>
    <w:p w:rsidR="0078716C" w:rsidRDefault="0078716C" w:rsidP="00CD1FBB">
      <w:pPr>
        <w:pStyle w:val="NoSpacing"/>
      </w:pPr>
    </w:p>
    <w:p w:rsidR="0078716C" w:rsidRDefault="0078716C" w:rsidP="00CD1FBB">
      <w:pPr>
        <w:pStyle w:val="NoSpacing"/>
      </w:pPr>
    </w:p>
    <w:p w:rsidR="0078716C" w:rsidRDefault="0078716C" w:rsidP="00CD1FBB">
      <w:pPr>
        <w:pStyle w:val="NoSpacing"/>
      </w:pPr>
    </w:p>
    <w:p w:rsidR="0078716C" w:rsidRDefault="0078716C" w:rsidP="00CD1FBB">
      <w:pPr>
        <w:pStyle w:val="NoSpacing"/>
      </w:pPr>
    </w:p>
    <w:p w:rsidR="00177466" w:rsidRDefault="00177466" w:rsidP="00CD1FBB">
      <w:pPr>
        <w:pStyle w:val="NoSpacing"/>
      </w:pPr>
    </w:p>
    <w:p w:rsidR="00177466" w:rsidRDefault="00177466" w:rsidP="00CD1FBB">
      <w:pPr>
        <w:pStyle w:val="NoSpacing"/>
      </w:pPr>
    </w:p>
    <w:p w:rsidR="00177466" w:rsidRDefault="00177466" w:rsidP="00CD1FBB">
      <w:pPr>
        <w:pStyle w:val="NoSpacing"/>
      </w:pPr>
      <w:r>
        <w:t>Reasoning:</w:t>
      </w:r>
    </w:p>
    <w:p w:rsidR="00177466" w:rsidRDefault="00177466" w:rsidP="00CD1FBB">
      <w:pPr>
        <w:pStyle w:val="NoSpacing"/>
      </w:pPr>
    </w:p>
    <w:p w:rsidR="00177466" w:rsidRDefault="00177466" w:rsidP="00CD1FBB">
      <w:pPr>
        <w:pStyle w:val="NoSpacing"/>
      </w:pPr>
    </w:p>
    <w:p w:rsidR="00177466" w:rsidRDefault="00177466" w:rsidP="00CD1FBB">
      <w:pPr>
        <w:pStyle w:val="NoSpacing"/>
      </w:pPr>
    </w:p>
    <w:p w:rsidR="00177466" w:rsidRDefault="00177466" w:rsidP="00CD1FBB">
      <w:pPr>
        <w:pStyle w:val="NoSpacing"/>
      </w:pPr>
    </w:p>
    <w:p w:rsidR="00177466" w:rsidRDefault="00177466" w:rsidP="00CD1FBB">
      <w:pPr>
        <w:pStyle w:val="NoSpacing"/>
      </w:pPr>
    </w:p>
    <w:p w:rsidR="00177466" w:rsidRDefault="00177466" w:rsidP="00CD1FBB">
      <w:pPr>
        <w:pStyle w:val="NoSpacing"/>
      </w:pPr>
    </w:p>
    <w:p w:rsidR="00177466" w:rsidRDefault="00177466" w:rsidP="00CD1FBB">
      <w:pPr>
        <w:pStyle w:val="NoSpacing"/>
      </w:pPr>
    </w:p>
    <w:p w:rsidR="00394C50" w:rsidRDefault="00394C50" w:rsidP="00177466">
      <w:pPr>
        <w:pStyle w:val="NoSpacing"/>
      </w:pPr>
    </w:p>
    <w:p w:rsidR="00177466" w:rsidRDefault="00177466" w:rsidP="00177466">
      <w:pPr>
        <w:pStyle w:val="NoSpacing"/>
      </w:pPr>
      <w:r>
        <w:lastRenderedPageBreak/>
        <w:t xml:space="preserve">3. Francisco </w:t>
      </w:r>
      <w:proofErr w:type="spellStart"/>
      <w:r>
        <w:t>Redi</w:t>
      </w:r>
      <w:proofErr w:type="spellEnd"/>
      <w:r>
        <w:t xml:space="preserve"> V. Spontaneous Generation</w:t>
      </w:r>
    </w:p>
    <w:p w:rsidR="00CD1FBB" w:rsidRDefault="00CD1FBB" w:rsidP="00177466">
      <w:pPr>
        <w:pStyle w:val="NoSpacing"/>
        <w:jc w:val="center"/>
      </w:pPr>
    </w:p>
    <w:p w:rsidR="00177466" w:rsidRDefault="00177466" w:rsidP="00177466">
      <w:pPr>
        <w:pStyle w:val="NoSpacing"/>
      </w:pPr>
      <w:r w:rsidRPr="00C95D75">
        <w:t>Who (or what!) put the maggots on the meat?</w:t>
      </w:r>
    </w:p>
    <w:p w:rsidR="00CD1FBB" w:rsidRDefault="00394C50" w:rsidP="00177466">
      <w:pPr>
        <w:pStyle w:val="NoSpacing"/>
        <w:jc w:val="center"/>
      </w:pPr>
      <w:r>
        <w:rPr>
          <w:noProof/>
        </w:rPr>
        <w:drawing>
          <wp:anchor distT="0" distB="0" distL="114300" distR="114300" simplePos="0" relativeHeight="251658240" behindDoc="1" locked="0" layoutInCell="1" allowOverlap="1" wp14:anchorId="69911D6D" wp14:editId="7F22C997">
            <wp:simplePos x="0" y="0"/>
            <wp:positionH relativeFrom="column">
              <wp:posOffset>4229100</wp:posOffset>
            </wp:positionH>
            <wp:positionV relativeFrom="paragraph">
              <wp:posOffset>716915</wp:posOffset>
            </wp:positionV>
            <wp:extent cx="1771650" cy="1228090"/>
            <wp:effectExtent l="0" t="0" r="0" b="0"/>
            <wp:wrapTight wrapText="bothSides">
              <wp:wrapPolygon edited="0">
                <wp:start x="0" y="0"/>
                <wp:lineTo x="0" y="21109"/>
                <wp:lineTo x="21368" y="21109"/>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1A5">
        <w:rPr>
          <w:noProof/>
        </w:rPr>
        <w:drawing>
          <wp:inline distT="0" distB="0" distL="0" distR="0" wp14:anchorId="309107DB" wp14:editId="46E71C9F">
            <wp:extent cx="3257550" cy="2257157"/>
            <wp:effectExtent l="0" t="0" r="0" b="0"/>
            <wp:docPr id="1" name="Picture 1" descr="https://userscontent2.emaze.com/images/67d7490c-4cc1-48ae-9375-0240753f579b/0ae9204c-f65e-414d-a6f1-ef135b256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scontent2.emaze.com/images/67d7490c-4cc1-48ae-9375-0240753f579b/0ae9204c-f65e-414d-a6f1-ef135b2564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543" cy="2259231"/>
                    </a:xfrm>
                    <a:prstGeom prst="rect">
                      <a:avLst/>
                    </a:prstGeom>
                    <a:noFill/>
                    <a:ln>
                      <a:noFill/>
                    </a:ln>
                  </pic:spPr>
                </pic:pic>
              </a:graphicData>
            </a:graphic>
          </wp:inline>
        </w:drawing>
      </w:r>
    </w:p>
    <w:p w:rsidR="00177466" w:rsidRDefault="00177466" w:rsidP="00CD1FBB">
      <w:pPr>
        <w:pStyle w:val="NoSpacing"/>
      </w:pPr>
      <w:r>
        <w:t>Find the claim and counterclaim, evidence/evidence against, and reasoning:</w:t>
      </w:r>
    </w:p>
    <w:p w:rsidR="00177466" w:rsidRDefault="00177466" w:rsidP="00CD1FBB">
      <w:pPr>
        <w:pStyle w:val="NoSpacing"/>
      </w:pPr>
    </w:p>
    <w:p w:rsidR="00CD1FBB" w:rsidRPr="00CD1FBB" w:rsidRDefault="00CD1FBB" w:rsidP="00CD1FBB">
      <w:pPr>
        <w:pStyle w:val="NoSpacing"/>
        <w:rPr>
          <w:color w:val="000000" w:themeColor="text1"/>
        </w:rPr>
      </w:pPr>
      <w:r w:rsidRPr="00CD1FBB">
        <w:rPr>
          <w:color w:val="000000" w:themeColor="text1"/>
        </w:rPr>
        <w:t>Flies only come from other flies. Maggots, which develop into flies, only formed on the meat in the first flask. Flies could land on that meat, and they produced maggots there. Those who support spontaneous generation would say that rotting meat alone or in combination with air creates flies. If rotting meat alone could produce maggots, then there would be maggots in flask 2, which was sealed. If rotting meat in combination with air could produce maggots, then there would be maggots in flask 3, which allowed air, but not flies, through the gauze. However, neither of these flasks had maggots. Therefore, flies are necessary to produce more flies.</w:t>
      </w:r>
    </w:p>
    <w:p w:rsidR="00CD1FBB" w:rsidRDefault="00CD1FBB" w:rsidP="00CD1FBB">
      <w:pPr>
        <w:pStyle w:val="NoSpacing"/>
      </w:pPr>
    </w:p>
    <w:p w:rsidR="00394C50" w:rsidRDefault="00394C50" w:rsidP="00CD1FBB">
      <w:pPr>
        <w:pStyle w:val="NoSpacing"/>
      </w:pPr>
    </w:p>
    <w:p w:rsidR="005901A5" w:rsidRDefault="005901A5" w:rsidP="00CD1FBB">
      <w:pPr>
        <w:pStyle w:val="NoSpacing"/>
      </w:pPr>
      <w:r>
        <w:t>Claim:</w:t>
      </w:r>
    </w:p>
    <w:p w:rsidR="005901A5" w:rsidRDefault="005901A5" w:rsidP="00CD1FBB">
      <w:pPr>
        <w:pStyle w:val="NoSpacing"/>
      </w:pPr>
    </w:p>
    <w:p w:rsidR="005901A5" w:rsidRDefault="005901A5" w:rsidP="00CD1FBB">
      <w:pPr>
        <w:pStyle w:val="NoSpacing"/>
      </w:pPr>
    </w:p>
    <w:p w:rsidR="005901A5" w:rsidRDefault="005901A5" w:rsidP="00CD1FBB">
      <w:pPr>
        <w:pStyle w:val="NoSpacing"/>
      </w:pPr>
      <w:r>
        <w:t>Evidence:</w:t>
      </w:r>
    </w:p>
    <w:p w:rsidR="005901A5" w:rsidRDefault="005901A5" w:rsidP="00CD1FBB">
      <w:pPr>
        <w:pStyle w:val="NoSpacing"/>
      </w:pPr>
    </w:p>
    <w:p w:rsidR="00394C50" w:rsidRDefault="00394C50" w:rsidP="00CD1FBB">
      <w:pPr>
        <w:pStyle w:val="NoSpacing"/>
      </w:pPr>
    </w:p>
    <w:p w:rsidR="005901A5" w:rsidRDefault="005901A5" w:rsidP="00CD1FBB">
      <w:pPr>
        <w:pStyle w:val="NoSpacing"/>
      </w:pPr>
    </w:p>
    <w:p w:rsidR="00394C50" w:rsidRDefault="00394C50" w:rsidP="00CD1FBB">
      <w:pPr>
        <w:pStyle w:val="NoSpacing"/>
      </w:pPr>
    </w:p>
    <w:p w:rsidR="005901A5" w:rsidRDefault="005901A5" w:rsidP="00CD1FBB">
      <w:pPr>
        <w:pStyle w:val="NoSpacing"/>
      </w:pPr>
      <w:r>
        <w:t>Counterclaim:</w:t>
      </w:r>
    </w:p>
    <w:p w:rsidR="005901A5" w:rsidRDefault="005901A5" w:rsidP="00CD1FBB">
      <w:pPr>
        <w:pStyle w:val="NoSpacing"/>
      </w:pPr>
    </w:p>
    <w:p w:rsidR="005901A5" w:rsidRDefault="005901A5" w:rsidP="00CD1FBB">
      <w:pPr>
        <w:pStyle w:val="NoSpacing"/>
      </w:pPr>
    </w:p>
    <w:p w:rsidR="005901A5" w:rsidRDefault="005901A5" w:rsidP="00CD1FBB">
      <w:pPr>
        <w:pStyle w:val="NoSpacing"/>
      </w:pPr>
      <w:r>
        <w:t>Evidence Against:</w:t>
      </w:r>
    </w:p>
    <w:p w:rsidR="00CD1FBB" w:rsidRDefault="00CD1FBB" w:rsidP="00CD1FBB">
      <w:pPr>
        <w:pStyle w:val="NoSpacing"/>
      </w:pPr>
    </w:p>
    <w:p w:rsidR="00CD1FBB" w:rsidRDefault="00CD1FBB" w:rsidP="00CD1FBB">
      <w:pPr>
        <w:pStyle w:val="NoSpacing"/>
      </w:pPr>
    </w:p>
    <w:p w:rsidR="00394C50" w:rsidRDefault="00394C50" w:rsidP="00CD1FBB">
      <w:pPr>
        <w:pStyle w:val="NoSpacing"/>
      </w:pPr>
    </w:p>
    <w:p w:rsidR="00394C50" w:rsidRDefault="00394C50" w:rsidP="00CD1FBB">
      <w:pPr>
        <w:pStyle w:val="NoSpacing"/>
      </w:pPr>
    </w:p>
    <w:p w:rsidR="00CD1FBB" w:rsidRDefault="00CD1FBB" w:rsidP="00CD1FBB">
      <w:pPr>
        <w:pStyle w:val="NoSpacing"/>
      </w:pPr>
    </w:p>
    <w:p w:rsidR="00CD1FBB" w:rsidRDefault="005901A5" w:rsidP="00CD1FBB">
      <w:pPr>
        <w:pStyle w:val="NoSpacing"/>
      </w:pPr>
      <w:r>
        <w:t>Reasoning:</w:t>
      </w:r>
    </w:p>
    <w:p w:rsidR="00CD1FBB" w:rsidRDefault="00CD1FBB" w:rsidP="00CD1FBB">
      <w:pPr>
        <w:pStyle w:val="NoSpacing"/>
      </w:pPr>
    </w:p>
    <w:p w:rsidR="00394C50" w:rsidRDefault="00394C50" w:rsidP="00CD1FBB">
      <w:pPr>
        <w:pStyle w:val="NoSpacing"/>
      </w:pPr>
    </w:p>
    <w:p w:rsidR="00394C50" w:rsidRDefault="00394C50" w:rsidP="00CD1FBB">
      <w:pPr>
        <w:pStyle w:val="NoSpacing"/>
      </w:pPr>
    </w:p>
    <w:p w:rsidR="00CD1FBB" w:rsidRDefault="005F7ABF" w:rsidP="00CD1FBB">
      <w:pPr>
        <w:pStyle w:val="NoSpacing"/>
      </w:pPr>
      <w:r>
        <w:lastRenderedPageBreak/>
        <w:t>Now, create your own scientific explanations:</w:t>
      </w:r>
    </w:p>
    <w:p w:rsidR="005F7ABF" w:rsidRDefault="005F7ABF" w:rsidP="00CD1FBB">
      <w:pPr>
        <w:pStyle w:val="NoSpacing"/>
      </w:pPr>
    </w:p>
    <w:p w:rsidR="005F7ABF" w:rsidRPr="0065344E" w:rsidRDefault="005F7ABF" w:rsidP="005F7ABF">
      <w:pPr>
        <w:pStyle w:val="NoSpacing"/>
      </w:pPr>
      <w:r>
        <w:t xml:space="preserve">4. </w:t>
      </w:r>
      <w:r w:rsidRPr="0065344E">
        <w:t xml:space="preserve">Write a scientific explanation that states whether any of the liquids </w:t>
      </w:r>
      <w:r>
        <w:t xml:space="preserve">below </w:t>
      </w:r>
      <w:r w:rsidRPr="0065344E">
        <w:t>are the same</w:t>
      </w:r>
      <w:r>
        <w:t xml:space="preserve"> </w:t>
      </w:r>
      <w:r w:rsidRPr="0065344E">
        <w:t>substance.</w:t>
      </w:r>
    </w:p>
    <w:tbl>
      <w:tblPr>
        <w:tblStyle w:val="TableGrid"/>
        <w:tblW w:w="0" w:type="auto"/>
        <w:tblLook w:val="04A0" w:firstRow="1" w:lastRow="0" w:firstColumn="1" w:lastColumn="0" w:noHBand="0" w:noVBand="1"/>
      </w:tblPr>
      <w:tblGrid>
        <w:gridCol w:w="1868"/>
        <w:gridCol w:w="1874"/>
        <w:gridCol w:w="1866"/>
        <w:gridCol w:w="1866"/>
        <w:gridCol w:w="1876"/>
      </w:tblGrid>
      <w:tr w:rsidR="005F7ABF" w:rsidTr="009B4683">
        <w:tc>
          <w:tcPr>
            <w:tcW w:w="1915" w:type="dxa"/>
          </w:tcPr>
          <w:p w:rsidR="005F7ABF" w:rsidRDefault="005F7ABF" w:rsidP="009B4683">
            <w:pPr>
              <w:pStyle w:val="NoSpacing"/>
            </w:pPr>
          </w:p>
        </w:tc>
        <w:tc>
          <w:tcPr>
            <w:tcW w:w="1915" w:type="dxa"/>
          </w:tcPr>
          <w:p w:rsidR="005F7ABF" w:rsidRDefault="005F7ABF" w:rsidP="009B4683">
            <w:pPr>
              <w:pStyle w:val="NoSpacing"/>
            </w:pPr>
            <w:r w:rsidRPr="0065344E">
              <w:t>Density</w:t>
            </w:r>
          </w:p>
        </w:tc>
        <w:tc>
          <w:tcPr>
            <w:tcW w:w="1915" w:type="dxa"/>
          </w:tcPr>
          <w:p w:rsidR="005F7ABF" w:rsidRDefault="005F7ABF" w:rsidP="009B4683">
            <w:pPr>
              <w:pStyle w:val="NoSpacing"/>
            </w:pPr>
            <w:r w:rsidRPr="0065344E">
              <w:t>Color</w:t>
            </w:r>
          </w:p>
        </w:tc>
        <w:tc>
          <w:tcPr>
            <w:tcW w:w="1915" w:type="dxa"/>
          </w:tcPr>
          <w:p w:rsidR="005F7ABF" w:rsidRDefault="005F7ABF" w:rsidP="009B4683">
            <w:pPr>
              <w:pStyle w:val="NoSpacing"/>
            </w:pPr>
            <w:r w:rsidRPr="0065344E">
              <w:t>Mass</w:t>
            </w:r>
          </w:p>
        </w:tc>
        <w:tc>
          <w:tcPr>
            <w:tcW w:w="1916" w:type="dxa"/>
          </w:tcPr>
          <w:p w:rsidR="005F7ABF" w:rsidRDefault="005F7ABF" w:rsidP="009B4683">
            <w:pPr>
              <w:pStyle w:val="NoSpacing"/>
            </w:pPr>
            <w:r w:rsidRPr="0065344E">
              <w:t>Melting Point</w:t>
            </w:r>
          </w:p>
        </w:tc>
      </w:tr>
      <w:tr w:rsidR="005F7ABF" w:rsidTr="009B4683">
        <w:tc>
          <w:tcPr>
            <w:tcW w:w="1915" w:type="dxa"/>
          </w:tcPr>
          <w:p w:rsidR="005F7ABF" w:rsidRDefault="005F7ABF" w:rsidP="009B4683">
            <w:pPr>
              <w:pStyle w:val="NoSpacing"/>
            </w:pPr>
            <w:r w:rsidRPr="0065344E">
              <w:t>Liquid 1</w:t>
            </w:r>
          </w:p>
        </w:tc>
        <w:tc>
          <w:tcPr>
            <w:tcW w:w="1915" w:type="dxa"/>
          </w:tcPr>
          <w:p w:rsidR="005F7ABF" w:rsidRDefault="005F7ABF" w:rsidP="009B4683">
            <w:pPr>
              <w:pStyle w:val="NoSpacing"/>
            </w:pPr>
            <w:r w:rsidRPr="0065344E">
              <w:t>0.93 g/cm</w:t>
            </w:r>
            <w:r w:rsidRPr="009476B2">
              <w:rPr>
                <w:vertAlign w:val="superscript"/>
              </w:rPr>
              <w:t>3</w:t>
            </w:r>
          </w:p>
        </w:tc>
        <w:tc>
          <w:tcPr>
            <w:tcW w:w="1915" w:type="dxa"/>
          </w:tcPr>
          <w:p w:rsidR="005F7ABF" w:rsidRDefault="005F7ABF" w:rsidP="009B4683">
            <w:pPr>
              <w:pStyle w:val="NoSpacing"/>
            </w:pPr>
            <w:r w:rsidRPr="0065344E">
              <w:t>no color</w:t>
            </w:r>
          </w:p>
        </w:tc>
        <w:tc>
          <w:tcPr>
            <w:tcW w:w="1915" w:type="dxa"/>
          </w:tcPr>
          <w:p w:rsidR="005F7ABF" w:rsidRDefault="005F7ABF" w:rsidP="009B4683">
            <w:pPr>
              <w:pStyle w:val="NoSpacing"/>
            </w:pPr>
            <w:r w:rsidRPr="0065344E">
              <w:t>38 g</w:t>
            </w:r>
          </w:p>
        </w:tc>
        <w:tc>
          <w:tcPr>
            <w:tcW w:w="1916" w:type="dxa"/>
          </w:tcPr>
          <w:p w:rsidR="005F7ABF" w:rsidRDefault="005F7ABF" w:rsidP="009B4683">
            <w:pPr>
              <w:pStyle w:val="NoSpacing"/>
            </w:pPr>
            <w:r w:rsidRPr="0065344E">
              <w:t>-98 °</w:t>
            </w:r>
            <w:r>
              <w:t>C</w:t>
            </w:r>
          </w:p>
        </w:tc>
      </w:tr>
      <w:tr w:rsidR="005F7ABF" w:rsidTr="009B4683">
        <w:tc>
          <w:tcPr>
            <w:tcW w:w="1915" w:type="dxa"/>
          </w:tcPr>
          <w:p w:rsidR="005F7ABF" w:rsidRDefault="005F7ABF" w:rsidP="009B4683">
            <w:pPr>
              <w:pStyle w:val="NoSpacing"/>
            </w:pPr>
            <w:r w:rsidRPr="0065344E">
              <w:t>Liquid 2</w:t>
            </w:r>
          </w:p>
        </w:tc>
        <w:tc>
          <w:tcPr>
            <w:tcW w:w="1915" w:type="dxa"/>
          </w:tcPr>
          <w:p w:rsidR="005F7ABF" w:rsidRDefault="005F7ABF" w:rsidP="009B4683">
            <w:pPr>
              <w:pStyle w:val="NoSpacing"/>
            </w:pPr>
            <w:r w:rsidRPr="0065344E">
              <w:t>0.79 g/cm</w:t>
            </w:r>
            <w:r w:rsidRPr="009476B2">
              <w:rPr>
                <w:vertAlign w:val="superscript"/>
              </w:rPr>
              <w:t>3</w:t>
            </w:r>
          </w:p>
        </w:tc>
        <w:tc>
          <w:tcPr>
            <w:tcW w:w="1915" w:type="dxa"/>
          </w:tcPr>
          <w:p w:rsidR="005F7ABF" w:rsidRDefault="005F7ABF" w:rsidP="009B4683">
            <w:pPr>
              <w:pStyle w:val="NoSpacing"/>
            </w:pPr>
            <w:r w:rsidRPr="0065344E">
              <w:t>no color</w:t>
            </w:r>
          </w:p>
        </w:tc>
        <w:tc>
          <w:tcPr>
            <w:tcW w:w="1915" w:type="dxa"/>
          </w:tcPr>
          <w:p w:rsidR="005F7ABF" w:rsidRDefault="005F7ABF" w:rsidP="009B4683">
            <w:pPr>
              <w:pStyle w:val="NoSpacing"/>
            </w:pPr>
            <w:r w:rsidRPr="0065344E">
              <w:t>38 g</w:t>
            </w:r>
          </w:p>
        </w:tc>
        <w:tc>
          <w:tcPr>
            <w:tcW w:w="1916" w:type="dxa"/>
          </w:tcPr>
          <w:p w:rsidR="005F7ABF" w:rsidRDefault="005F7ABF" w:rsidP="009B4683">
            <w:pPr>
              <w:pStyle w:val="NoSpacing"/>
            </w:pPr>
            <w:r w:rsidRPr="0065344E">
              <w:t>26 °C</w:t>
            </w:r>
          </w:p>
        </w:tc>
      </w:tr>
      <w:tr w:rsidR="005F7ABF" w:rsidTr="009B4683">
        <w:tc>
          <w:tcPr>
            <w:tcW w:w="1915" w:type="dxa"/>
          </w:tcPr>
          <w:p w:rsidR="005F7ABF" w:rsidRDefault="005F7ABF" w:rsidP="009B4683">
            <w:pPr>
              <w:pStyle w:val="NoSpacing"/>
            </w:pPr>
            <w:r w:rsidRPr="0065344E">
              <w:t>Liquid 3</w:t>
            </w:r>
          </w:p>
        </w:tc>
        <w:tc>
          <w:tcPr>
            <w:tcW w:w="1915" w:type="dxa"/>
          </w:tcPr>
          <w:p w:rsidR="005F7ABF" w:rsidRDefault="005F7ABF" w:rsidP="009B4683">
            <w:pPr>
              <w:pStyle w:val="NoSpacing"/>
            </w:pPr>
            <w:r w:rsidRPr="0065344E">
              <w:t>13.6 g/cm</w:t>
            </w:r>
            <w:r w:rsidRPr="009476B2">
              <w:rPr>
                <w:vertAlign w:val="superscript"/>
              </w:rPr>
              <w:t>3</w:t>
            </w:r>
          </w:p>
        </w:tc>
        <w:tc>
          <w:tcPr>
            <w:tcW w:w="1915" w:type="dxa"/>
          </w:tcPr>
          <w:p w:rsidR="005F7ABF" w:rsidRDefault="005F7ABF" w:rsidP="009B4683">
            <w:pPr>
              <w:pStyle w:val="NoSpacing"/>
            </w:pPr>
            <w:r w:rsidRPr="0065344E">
              <w:t>silver</w:t>
            </w:r>
          </w:p>
        </w:tc>
        <w:tc>
          <w:tcPr>
            <w:tcW w:w="1915" w:type="dxa"/>
          </w:tcPr>
          <w:p w:rsidR="005F7ABF" w:rsidRDefault="005F7ABF" w:rsidP="009B4683">
            <w:pPr>
              <w:pStyle w:val="NoSpacing"/>
            </w:pPr>
            <w:r w:rsidRPr="0065344E">
              <w:t>21 g</w:t>
            </w:r>
          </w:p>
        </w:tc>
        <w:tc>
          <w:tcPr>
            <w:tcW w:w="1916" w:type="dxa"/>
          </w:tcPr>
          <w:p w:rsidR="005F7ABF" w:rsidRDefault="005F7ABF" w:rsidP="009B4683">
            <w:pPr>
              <w:pStyle w:val="NoSpacing"/>
            </w:pPr>
            <w:r w:rsidRPr="0065344E">
              <w:t>-39 °</w:t>
            </w:r>
            <w:r>
              <w:t>C</w:t>
            </w:r>
          </w:p>
        </w:tc>
      </w:tr>
      <w:tr w:rsidR="005F7ABF" w:rsidTr="009B4683">
        <w:tc>
          <w:tcPr>
            <w:tcW w:w="1915" w:type="dxa"/>
          </w:tcPr>
          <w:p w:rsidR="005F7ABF" w:rsidRDefault="005F7ABF" w:rsidP="009B4683">
            <w:pPr>
              <w:pStyle w:val="NoSpacing"/>
            </w:pPr>
            <w:r w:rsidRPr="0065344E">
              <w:t>Liquid 4</w:t>
            </w:r>
          </w:p>
        </w:tc>
        <w:tc>
          <w:tcPr>
            <w:tcW w:w="1915" w:type="dxa"/>
          </w:tcPr>
          <w:p w:rsidR="005F7ABF" w:rsidRDefault="005F7ABF" w:rsidP="009B4683">
            <w:pPr>
              <w:pStyle w:val="NoSpacing"/>
            </w:pPr>
            <w:r w:rsidRPr="0065344E">
              <w:t>0.93 g/cm</w:t>
            </w:r>
            <w:r w:rsidRPr="009476B2">
              <w:rPr>
                <w:vertAlign w:val="superscript"/>
              </w:rPr>
              <w:t>3</w:t>
            </w:r>
          </w:p>
        </w:tc>
        <w:tc>
          <w:tcPr>
            <w:tcW w:w="1915" w:type="dxa"/>
          </w:tcPr>
          <w:p w:rsidR="005F7ABF" w:rsidRDefault="005F7ABF" w:rsidP="009B4683">
            <w:pPr>
              <w:pStyle w:val="NoSpacing"/>
            </w:pPr>
            <w:r w:rsidRPr="0065344E">
              <w:t>no color</w:t>
            </w:r>
          </w:p>
        </w:tc>
        <w:tc>
          <w:tcPr>
            <w:tcW w:w="1915" w:type="dxa"/>
          </w:tcPr>
          <w:p w:rsidR="005F7ABF" w:rsidRDefault="005F7ABF" w:rsidP="009B4683">
            <w:pPr>
              <w:pStyle w:val="NoSpacing"/>
            </w:pPr>
            <w:r w:rsidRPr="0065344E">
              <w:t>16 g</w:t>
            </w:r>
          </w:p>
        </w:tc>
        <w:tc>
          <w:tcPr>
            <w:tcW w:w="1916" w:type="dxa"/>
          </w:tcPr>
          <w:p w:rsidR="005F7ABF" w:rsidRDefault="005F7ABF" w:rsidP="009B4683">
            <w:pPr>
              <w:pStyle w:val="NoSpacing"/>
            </w:pPr>
            <w:r w:rsidRPr="0065344E">
              <w:t>-98 °</w:t>
            </w:r>
            <w:r>
              <w:t>C</w:t>
            </w:r>
          </w:p>
        </w:tc>
      </w:tr>
    </w:tbl>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5F7ABF" w:rsidRDefault="0078716C" w:rsidP="00CD1FBB">
      <w:pPr>
        <w:pStyle w:val="NoSpacing"/>
        <w:rPr>
          <w:noProof/>
        </w:rPr>
      </w:pPr>
      <w:r>
        <w:rPr>
          <w:noProof/>
        </w:rPr>
        <w:drawing>
          <wp:inline distT="0" distB="0" distL="0" distR="0">
            <wp:extent cx="485775" cy="485775"/>
            <wp:effectExtent l="0" t="0" r="9525" b="9525"/>
            <wp:docPr id="6" name="Picture 6"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7" name="Picture 7"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0" name="Picture 10"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1" name="Picture 11"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2" name="Picture 12"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3" name="Picture 13"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4" name="Picture 14"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5" name="Picture 15"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6" name="Picture 16"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7" name="Picture 17"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8" name="Picture 18"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noProof/>
        </w:rPr>
        <w:drawing>
          <wp:inline distT="0" distB="0" distL="0" distR="0" wp14:anchorId="3951C007" wp14:editId="1040A902">
            <wp:extent cx="485775" cy="485775"/>
            <wp:effectExtent l="0" t="0" r="9525" b="9525"/>
            <wp:docPr id="19" name="Picture 19" descr="http://photos.gograph.com/thumbs/CSP/CSP990/k985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gograph.com/thumbs/CSP/CSP990/k9850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78716C" w:rsidRDefault="0078716C" w:rsidP="00CD1FBB">
      <w:pPr>
        <w:pStyle w:val="NoSpacing"/>
      </w:pPr>
    </w:p>
    <w:p w:rsidR="00CD1FBB" w:rsidRDefault="005F7ABF" w:rsidP="00CD1FBB">
      <w:pPr>
        <w:pStyle w:val="NoSpacing"/>
      </w:pPr>
      <w:r>
        <w:t xml:space="preserve">5. </w:t>
      </w:r>
      <w:r w:rsidR="00CD1FBB">
        <w:t>What causes some earthquakes to have more destructive power than others? How do you know?</w:t>
      </w:r>
    </w:p>
    <w:p w:rsidR="00CD1FBB" w:rsidRDefault="00CD1FBB" w:rsidP="00CD1FBB">
      <w:pPr>
        <w:pStyle w:val="NoSpacing"/>
      </w:pPr>
    </w:p>
    <w:p w:rsidR="00CD1FBB" w:rsidRDefault="00CD1FBB" w:rsidP="0078716C">
      <w:pPr>
        <w:pStyle w:val="NoSpacing"/>
      </w:pPr>
      <w:r>
        <w:t>Background Information: Earthquakes travel through the Earth in waves. The waves begin at the focus, which is where the earthquake starts underground.</w:t>
      </w:r>
    </w:p>
    <w:tbl>
      <w:tblPr>
        <w:tblStyle w:val="TableGrid"/>
        <w:tblW w:w="0" w:type="auto"/>
        <w:tblLook w:val="04A0" w:firstRow="1" w:lastRow="0" w:firstColumn="1" w:lastColumn="0" w:noHBand="0" w:noVBand="1"/>
      </w:tblPr>
      <w:tblGrid>
        <w:gridCol w:w="1447"/>
        <w:gridCol w:w="2460"/>
        <w:gridCol w:w="3115"/>
        <w:gridCol w:w="2328"/>
      </w:tblGrid>
      <w:tr w:rsidR="00CD1FBB" w:rsidTr="004038FF">
        <w:tc>
          <w:tcPr>
            <w:tcW w:w="1458" w:type="dxa"/>
          </w:tcPr>
          <w:p w:rsidR="00CD1FBB" w:rsidRDefault="00CD1FBB" w:rsidP="004038FF">
            <w:pPr>
              <w:pStyle w:val="NoSpacing"/>
              <w:jc w:val="center"/>
            </w:pPr>
            <w:r>
              <w:t>Location of Earthquake</w:t>
            </w:r>
          </w:p>
        </w:tc>
        <w:tc>
          <w:tcPr>
            <w:tcW w:w="2520" w:type="dxa"/>
          </w:tcPr>
          <w:p w:rsidR="00CD1FBB" w:rsidRDefault="00CD1FBB" w:rsidP="004038FF">
            <w:pPr>
              <w:pStyle w:val="NoSpacing"/>
              <w:jc w:val="center"/>
            </w:pPr>
            <w:r>
              <w:t xml:space="preserve">Destructive Power </w:t>
            </w:r>
          </w:p>
          <w:p w:rsidR="00CD1FBB" w:rsidRDefault="00CD1FBB" w:rsidP="004038FF">
            <w:pPr>
              <w:pStyle w:val="NoSpacing"/>
              <w:jc w:val="center"/>
            </w:pPr>
            <w:r>
              <w:t>at the Epicenter</w:t>
            </w:r>
          </w:p>
          <w:p w:rsidR="00CD1FBB" w:rsidRDefault="00CD1FBB" w:rsidP="004038FF">
            <w:pPr>
              <w:pStyle w:val="NoSpacing"/>
              <w:jc w:val="center"/>
            </w:pPr>
            <w:r>
              <w:t>(center of the earthquake)</w:t>
            </w:r>
          </w:p>
          <w:p w:rsidR="00CD1FBB" w:rsidRDefault="00CD1FBB" w:rsidP="004038FF">
            <w:pPr>
              <w:pStyle w:val="NoSpacing"/>
              <w:jc w:val="center"/>
            </w:pPr>
            <w:r>
              <w:t>(Sale: 0 to 12)</w:t>
            </w:r>
          </w:p>
        </w:tc>
        <w:tc>
          <w:tcPr>
            <w:tcW w:w="3204" w:type="dxa"/>
          </w:tcPr>
          <w:p w:rsidR="00CD1FBB" w:rsidRDefault="00CD1FBB" w:rsidP="004038FF">
            <w:pPr>
              <w:pStyle w:val="NoSpacing"/>
              <w:jc w:val="center"/>
            </w:pPr>
            <w:r>
              <w:t>Average Yearly Crust Temperature 1 Mile Below Surface</w:t>
            </w:r>
          </w:p>
          <w:p w:rsidR="00CD1FBB" w:rsidRDefault="00CD1FBB" w:rsidP="004038FF">
            <w:pPr>
              <w:pStyle w:val="NoSpacing"/>
              <w:jc w:val="center"/>
            </w:pPr>
            <w:r>
              <w:t>(°F)</w:t>
            </w:r>
          </w:p>
        </w:tc>
        <w:tc>
          <w:tcPr>
            <w:tcW w:w="2394" w:type="dxa"/>
          </w:tcPr>
          <w:p w:rsidR="00CD1FBB" w:rsidRDefault="00CD1FBB" w:rsidP="004038FF">
            <w:pPr>
              <w:pStyle w:val="NoSpacing"/>
              <w:jc w:val="center"/>
            </w:pPr>
            <w:r>
              <w:t>Hardness of Ground Material</w:t>
            </w:r>
          </w:p>
        </w:tc>
      </w:tr>
      <w:tr w:rsidR="00CD1FBB" w:rsidTr="004038FF">
        <w:tc>
          <w:tcPr>
            <w:tcW w:w="1458" w:type="dxa"/>
          </w:tcPr>
          <w:p w:rsidR="00CD1FBB" w:rsidRDefault="00CD1FBB" w:rsidP="004038FF">
            <w:pPr>
              <w:pStyle w:val="NoSpacing"/>
              <w:jc w:val="center"/>
            </w:pPr>
            <w:r>
              <w:t>Earthquake A</w:t>
            </w:r>
          </w:p>
        </w:tc>
        <w:tc>
          <w:tcPr>
            <w:tcW w:w="2520" w:type="dxa"/>
          </w:tcPr>
          <w:p w:rsidR="00CD1FBB" w:rsidRDefault="00CD1FBB" w:rsidP="004038FF">
            <w:pPr>
              <w:pStyle w:val="NoSpacing"/>
              <w:jc w:val="center"/>
            </w:pPr>
            <w:r>
              <w:t>8</w:t>
            </w:r>
          </w:p>
        </w:tc>
        <w:tc>
          <w:tcPr>
            <w:tcW w:w="3204" w:type="dxa"/>
          </w:tcPr>
          <w:p w:rsidR="00CD1FBB" w:rsidRDefault="00CD1FBB" w:rsidP="004038FF">
            <w:pPr>
              <w:pStyle w:val="NoSpacing"/>
              <w:jc w:val="center"/>
            </w:pPr>
            <w:r>
              <w:t>77</w:t>
            </w:r>
          </w:p>
        </w:tc>
        <w:tc>
          <w:tcPr>
            <w:tcW w:w="2394" w:type="dxa"/>
          </w:tcPr>
          <w:p w:rsidR="00CD1FBB" w:rsidRDefault="00CD1FBB" w:rsidP="004038FF">
            <w:pPr>
              <w:pStyle w:val="NoSpacing"/>
              <w:jc w:val="center"/>
            </w:pPr>
            <w:r>
              <w:t>Soft</w:t>
            </w:r>
          </w:p>
        </w:tc>
      </w:tr>
      <w:tr w:rsidR="00CD1FBB" w:rsidTr="004038FF">
        <w:tc>
          <w:tcPr>
            <w:tcW w:w="1458" w:type="dxa"/>
          </w:tcPr>
          <w:p w:rsidR="00CD1FBB" w:rsidRDefault="00CD1FBB" w:rsidP="004038FF">
            <w:pPr>
              <w:pStyle w:val="NoSpacing"/>
              <w:jc w:val="center"/>
            </w:pPr>
            <w:r>
              <w:t>Earthquake B</w:t>
            </w:r>
          </w:p>
        </w:tc>
        <w:tc>
          <w:tcPr>
            <w:tcW w:w="2520" w:type="dxa"/>
          </w:tcPr>
          <w:p w:rsidR="00CD1FBB" w:rsidRDefault="00CD1FBB" w:rsidP="004038FF">
            <w:pPr>
              <w:pStyle w:val="NoSpacing"/>
              <w:jc w:val="center"/>
            </w:pPr>
            <w:r>
              <w:t>8</w:t>
            </w:r>
          </w:p>
        </w:tc>
        <w:tc>
          <w:tcPr>
            <w:tcW w:w="3204" w:type="dxa"/>
          </w:tcPr>
          <w:p w:rsidR="00CD1FBB" w:rsidRDefault="00CD1FBB" w:rsidP="004038FF">
            <w:pPr>
              <w:pStyle w:val="NoSpacing"/>
              <w:jc w:val="center"/>
            </w:pPr>
            <w:r>
              <w:t>65</w:t>
            </w:r>
          </w:p>
        </w:tc>
        <w:tc>
          <w:tcPr>
            <w:tcW w:w="2394" w:type="dxa"/>
          </w:tcPr>
          <w:p w:rsidR="00CD1FBB" w:rsidRDefault="00CD1FBB" w:rsidP="004038FF">
            <w:pPr>
              <w:pStyle w:val="NoSpacing"/>
              <w:jc w:val="center"/>
            </w:pPr>
            <w:r>
              <w:t>Soft</w:t>
            </w:r>
          </w:p>
        </w:tc>
      </w:tr>
      <w:tr w:rsidR="00CD1FBB" w:rsidTr="004038FF">
        <w:tc>
          <w:tcPr>
            <w:tcW w:w="1458" w:type="dxa"/>
          </w:tcPr>
          <w:p w:rsidR="00CD1FBB" w:rsidRDefault="00CD1FBB" w:rsidP="004038FF">
            <w:pPr>
              <w:pStyle w:val="NoSpacing"/>
              <w:jc w:val="center"/>
            </w:pPr>
            <w:r>
              <w:t>Earthquake C</w:t>
            </w:r>
          </w:p>
        </w:tc>
        <w:tc>
          <w:tcPr>
            <w:tcW w:w="2520" w:type="dxa"/>
          </w:tcPr>
          <w:p w:rsidR="00CD1FBB" w:rsidRDefault="00CD1FBB" w:rsidP="004038FF">
            <w:pPr>
              <w:pStyle w:val="NoSpacing"/>
              <w:jc w:val="center"/>
            </w:pPr>
            <w:r>
              <w:t>7</w:t>
            </w:r>
          </w:p>
        </w:tc>
        <w:tc>
          <w:tcPr>
            <w:tcW w:w="3204" w:type="dxa"/>
          </w:tcPr>
          <w:p w:rsidR="00CD1FBB" w:rsidRDefault="00CD1FBB" w:rsidP="004038FF">
            <w:pPr>
              <w:pStyle w:val="NoSpacing"/>
              <w:jc w:val="center"/>
            </w:pPr>
            <w:r>
              <w:t>59</w:t>
            </w:r>
          </w:p>
        </w:tc>
        <w:tc>
          <w:tcPr>
            <w:tcW w:w="2394" w:type="dxa"/>
          </w:tcPr>
          <w:p w:rsidR="00CD1FBB" w:rsidRDefault="00CD1FBB" w:rsidP="004038FF">
            <w:pPr>
              <w:pStyle w:val="NoSpacing"/>
              <w:jc w:val="center"/>
            </w:pPr>
            <w:r>
              <w:t>Hard</w:t>
            </w:r>
          </w:p>
        </w:tc>
      </w:tr>
      <w:tr w:rsidR="00CD1FBB" w:rsidTr="004038FF">
        <w:tc>
          <w:tcPr>
            <w:tcW w:w="1458" w:type="dxa"/>
          </w:tcPr>
          <w:p w:rsidR="00CD1FBB" w:rsidRDefault="00CD1FBB" w:rsidP="004038FF">
            <w:pPr>
              <w:pStyle w:val="NoSpacing"/>
              <w:jc w:val="center"/>
            </w:pPr>
            <w:r>
              <w:t>Earthquake D</w:t>
            </w:r>
          </w:p>
        </w:tc>
        <w:tc>
          <w:tcPr>
            <w:tcW w:w="2520" w:type="dxa"/>
          </w:tcPr>
          <w:p w:rsidR="00CD1FBB" w:rsidRDefault="00CD1FBB" w:rsidP="004038FF">
            <w:pPr>
              <w:pStyle w:val="NoSpacing"/>
              <w:jc w:val="center"/>
            </w:pPr>
            <w:r>
              <w:t>6</w:t>
            </w:r>
          </w:p>
        </w:tc>
        <w:tc>
          <w:tcPr>
            <w:tcW w:w="3204" w:type="dxa"/>
          </w:tcPr>
          <w:p w:rsidR="00CD1FBB" w:rsidRDefault="00CD1FBB" w:rsidP="004038FF">
            <w:pPr>
              <w:pStyle w:val="NoSpacing"/>
              <w:jc w:val="center"/>
            </w:pPr>
            <w:r>
              <w:t>53</w:t>
            </w:r>
          </w:p>
        </w:tc>
        <w:tc>
          <w:tcPr>
            <w:tcW w:w="2394" w:type="dxa"/>
          </w:tcPr>
          <w:p w:rsidR="00CD1FBB" w:rsidRDefault="00CD1FBB" w:rsidP="004038FF">
            <w:pPr>
              <w:pStyle w:val="NoSpacing"/>
              <w:jc w:val="center"/>
            </w:pPr>
            <w:r>
              <w:t>Hard</w:t>
            </w:r>
          </w:p>
        </w:tc>
      </w:tr>
      <w:tr w:rsidR="00CD1FBB" w:rsidTr="004038FF">
        <w:tc>
          <w:tcPr>
            <w:tcW w:w="1458" w:type="dxa"/>
          </w:tcPr>
          <w:p w:rsidR="00CD1FBB" w:rsidRDefault="00CD1FBB" w:rsidP="004038FF">
            <w:pPr>
              <w:pStyle w:val="NoSpacing"/>
              <w:jc w:val="center"/>
            </w:pPr>
            <w:r>
              <w:t>Earthquake E</w:t>
            </w:r>
          </w:p>
        </w:tc>
        <w:tc>
          <w:tcPr>
            <w:tcW w:w="2520" w:type="dxa"/>
          </w:tcPr>
          <w:p w:rsidR="00CD1FBB" w:rsidRDefault="00CD1FBB" w:rsidP="004038FF">
            <w:pPr>
              <w:pStyle w:val="NoSpacing"/>
              <w:jc w:val="center"/>
            </w:pPr>
            <w:r>
              <w:t>5</w:t>
            </w:r>
          </w:p>
        </w:tc>
        <w:tc>
          <w:tcPr>
            <w:tcW w:w="3204" w:type="dxa"/>
          </w:tcPr>
          <w:p w:rsidR="00CD1FBB" w:rsidRDefault="00CD1FBB" w:rsidP="004038FF">
            <w:pPr>
              <w:pStyle w:val="NoSpacing"/>
              <w:jc w:val="center"/>
            </w:pPr>
            <w:r>
              <w:t>51</w:t>
            </w:r>
          </w:p>
        </w:tc>
        <w:tc>
          <w:tcPr>
            <w:tcW w:w="2394" w:type="dxa"/>
          </w:tcPr>
          <w:p w:rsidR="00CD1FBB" w:rsidRDefault="00CD1FBB" w:rsidP="004038FF">
            <w:pPr>
              <w:pStyle w:val="NoSpacing"/>
              <w:jc w:val="center"/>
            </w:pPr>
            <w:r>
              <w:t>Very Hard</w:t>
            </w:r>
          </w:p>
        </w:tc>
      </w:tr>
    </w:tbl>
    <w:p w:rsidR="00CD1FBB" w:rsidRDefault="00CD1FBB" w:rsidP="00CD1FBB">
      <w:pPr>
        <w:pStyle w:val="NoSpacing"/>
        <w:jc w:val="center"/>
      </w:pPr>
    </w:p>
    <w:p w:rsidR="00CD1FBB" w:rsidRDefault="00CD1FBB" w:rsidP="00CD1FBB">
      <w:pPr>
        <w:pStyle w:val="NoSpacing"/>
        <w:jc w:val="center"/>
      </w:pPr>
    </w:p>
    <w:p w:rsidR="00CD1FBB" w:rsidRDefault="00CD1FBB" w:rsidP="00CD1FBB">
      <w:pPr>
        <w:pStyle w:val="NoSpacing"/>
      </w:pPr>
    </w:p>
    <w:p w:rsidR="00CD1FBB" w:rsidRDefault="00CD1FBB" w:rsidP="00CD1FBB">
      <w:pPr>
        <w:pStyle w:val="NoSpacing"/>
      </w:pPr>
    </w:p>
    <w:p w:rsidR="005F7ABF" w:rsidRDefault="005F7ABF" w:rsidP="00CD1FBB">
      <w:pPr>
        <w:pStyle w:val="NoSpacing"/>
      </w:pPr>
    </w:p>
    <w:p w:rsidR="005F7ABF" w:rsidRDefault="005F7ABF" w:rsidP="00CD1FBB">
      <w:pPr>
        <w:pStyle w:val="NoSpacing"/>
      </w:pPr>
    </w:p>
    <w:p w:rsidR="005F7ABF" w:rsidRDefault="005F7ABF" w:rsidP="00CD1FBB">
      <w:pPr>
        <w:pStyle w:val="NoSpacing"/>
      </w:pPr>
    </w:p>
    <w:p w:rsidR="00CD1FBB" w:rsidRDefault="00CD1FBB" w:rsidP="00CD1FBB">
      <w:pPr>
        <w:pStyle w:val="NoSpacing"/>
      </w:pPr>
    </w:p>
    <w:p w:rsidR="00CD1FBB" w:rsidRDefault="00CD1FBB" w:rsidP="00CD1FBB">
      <w:pPr>
        <w:pStyle w:val="NoSpacing"/>
      </w:pPr>
    </w:p>
    <w:p w:rsidR="00CD1FBB" w:rsidRDefault="00394C50" w:rsidP="00CD1FBB">
      <w:pPr>
        <w:pStyle w:val="NoSpacing"/>
      </w:pPr>
      <w:r>
        <w:lastRenderedPageBreak/>
        <w:t>6</w:t>
      </w:r>
      <w:r w:rsidR="005F7ABF">
        <w:t xml:space="preserve">. </w:t>
      </w:r>
      <w:r w:rsidR="00CD1FBB">
        <w:t xml:space="preserve">Carlos has two liquids, </w:t>
      </w:r>
      <w:proofErr w:type="spellStart"/>
      <w:r w:rsidR="00CD1FBB">
        <w:t>butanic</w:t>
      </w:r>
      <w:proofErr w:type="spellEnd"/>
      <w:r w:rsidR="00CD1FBB">
        <w:t xml:space="preserve"> acid and butanol. He determines a number of measurements for the two liquids and then mixes them together. After heating and stirring the liquids, they form two separate layers, layer A and layer B. Carlos uses a dropper pipette to take a sample from each layer, and he determines a number of measurements for each (all measurements are displayed on the table below).</w:t>
      </w:r>
    </w:p>
    <w:p w:rsidR="00CD1FBB" w:rsidRDefault="00CD1FBB" w:rsidP="00CD1FBB">
      <w:pPr>
        <w:pStyle w:val="NoSpacing"/>
      </w:pPr>
    </w:p>
    <w:p w:rsidR="00CD1FBB" w:rsidRDefault="00CD1FBB" w:rsidP="00CD1FBB">
      <w:pPr>
        <w:pStyle w:val="NoSpacing"/>
      </w:pPr>
      <w:r>
        <w:t xml:space="preserve">Did a chemical reaction occur when Carlos mixed </w:t>
      </w:r>
      <w:proofErr w:type="spellStart"/>
      <w:r>
        <w:t>butanic</w:t>
      </w:r>
      <w:proofErr w:type="spellEnd"/>
      <w:r>
        <w:t xml:space="preserve"> acid and butanol?</w:t>
      </w:r>
    </w:p>
    <w:p w:rsidR="00CD1FBB" w:rsidRDefault="00CD1FBB" w:rsidP="00CD1FBB">
      <w:pPr>
        <w:pStyle w:val="NoSpacing"/>
      </w:pPr>
    </w:p>
    <w:p w:rsidR="00CD1FBB" w:rsidRDefault="00CD1FBB" w:rsidP="00CD1FBB">
      <w:pPr>
        <w:pStyle w:val="NoSpacing"/>
      </w:pPr>
      <w:r>
        <w:t>Background Information: Density, solubility in water, and melting point are all intrinsic properties that are unique to everyone element</w:t>
      </w:r>
      <w:r w:rsidR="005901A5">
        <w:t>/substance/compound in nature.  A chemical reaction is a process in which the starting materials are transformed into different substances one the reactions is over.</w:t>
      </w:r>
    </w:p>
    <w:p w:rsidR="00CD1FBB" w:rsidRDefault="00CD1FBB" w:rsidP="00CD1FBB">
      <w:pPr>
        <w:pStyle w:val="NoSpacing"/>
      </w:pPr>
    </w:p>
    <w:tbl>
      <w:tblPr>
        <w:tblStyle w:val="TableGrid"/>
        <w:tblW w:w="0" w:type="auto"/>
        <w:tblLook w:val="04A0" w:firstRow="1" w:lastRow="0" w:firstColumn="1" w:lastColumn="0" w:noHBand="0" w:noVBand="1"/>
      </w:tblPr>
      <w:tblGrid>
        <w:gridCol w:w="1560"/>
        <w:gridCol w:w="1559"/>
        <w:gridCol w:w="1547"/>
        <w:gridCol w:w="1558"/>
        <w:gridCol w:w="1567"/>
        <w:gridCol w:w="1559"/>
      </w:tblGrid>
      <w:tr w:rsidR="00CD1FBB" w:rsidTr="004038FF">
        <w:tc>
          <w:tcPr>
            <w:tcW w:w="1596" w:type="dxa"/>
          </w:tcPr>
          <w:p w:rsidR="00CD1FBB" w:rsidRDefault="00CD1FBB" w:rsidP="004038FF">
            <w:pPr>
              <w:pStyle w:val="NoSpacing"/>
              <w:rPr>
                <w:b/>
                <w:bCs/>
              </w:rPr>
            </w:pPr>
          </w:p>
        </w:tc>
        <w:tc>
          <w:tcPr>
            <w:tcW w:w="1596" w:type="dxa"/>
          </w:tcPr>
          <w:p w:rsidR="00CD1FBB" w:rsidRDefault="00CD1FBB" w:rsidP="004038FF">
            <w:pPr>
              <w:pStyle w:val="NoSpacing"/>
              <w:rPr>
                <w:b/>
                <w:bCs/>
              </w:rPr>
            </w:pPr>
            <w:r>
              <w:rPr>
                <w:b/>
                <w:bCs/>
              </w:rPr>
              <w:t>Volume</w:t>
            </w:r>
          </w:p>
        </w:tc>
        <w:tc>
          <w:tcPr>
            <w:tcW w:w="1596" w:type="dxa"/>
          </w:tcPr>
          <w:p w:rsidR="00CD1FBB" w:rsidRDefault="00CD1FBB" w:rsidP="004038FF">
            <w:pPr>
              <w:pStyle w:val="NoSpacing"/>
              <w:rPr>
                <w:b/>
                <w:bCs/>
              </w:rPr>
            </w:pPr>
            <w:r>
              <w:rPr>
                <w:b/>
                <w:bCs/>
              </w:rPr>
              <w:t>Mass</w:t>
            </w:r>
          </w:p>
        </w:tc>
        <w:tc>
          <w:tcPr>
            <w:tcW w:w="1596" w:type="dxa"/>
          </w:tcPr>
          <w:p w:rsidR="00CD1FBB" w:rsidRDefault="00CD1FBB" w:rsidP="004038FF">
            <w:pPr>
              <w:pStyle w:val="NoSpacing"/>
              <w:rPr>
                <w:b/>
                <w:bCs/>
              </w:rPr>
            </w:pPr>
            <w:r>
              <w:rPr>
                <w:b/>
                <w:bCs/>
              </w:rPr>
              <w:t>Density</w:t>
            </w:r>
          </w:p>
        </w:tc>
        <w:tc>
          <w:tcPr>
            <w:tcW w:w="1596" w:type="dxa"/>
          </w:tcPr>
          <w:p w:rsidR="00CD1FBB" w:rsidRDefault="00CD1FBB" w:rsidP="004038FF">
            <w:pPr>
              <w:pStyle w:val="NoSpacing"/>
              <w:rPr>
                <w:b/>
                <w:bCs/>
              </w:rPr>
            </w:pPr>
            <w:r>
              <w:rPr>
                <w:b/>
                <w:bCs/>
              </w:rPr>
              <w:t>Solubility</w:t>
            </w:r>
          </w:p>
          <w:p w:rsidR="00CD1FBB" w:rsidRDefault="00CD1FBB" w:rsidP="004038FF">
            <w:pPr>
              <w:pStyle w:val="NoSpacing"/>
              <w:rPr>
                <w:b/>
                <w:bCs/>
              </w:rPr>
            </w:pPr>
            <w:r>
              <w:rPr>
                <w:b/>
                <w:bCs/>
              </w:rPr>
              <w:t>in Water</w:t>
            </w:r>
          </w:p>
        </w:tc>
        <w:tc>
          <w:tcPr>
            <w:tcW w:w="1596" w:type="dxa"/>
          </w:tcPr>
          <w:p w:rsidR="00CD1FBB" w:rsidRDefault="00CD1FBB" w:rsidP="004038FF">
            <w:pPr>
              <w:pStyle w:val="NoSpacing"/>
              <w:rPr>
                <w:b/>
                <w:bCs/>
              </w:rPr>
            </w:pPr>
            <w:r>
              <w:rPr>
                <w:b/>
                <w:bCs/>
              </w:rPr>
              <w:t>Melting</w:t>
            </w:r>
          </w:p>
          <w:p w:rsidR="00CD1FBB" w:rsidRDefault="00CD1FBB" w:rsidP="004038FF">
            <w:pPr>
              <w:pStyle w:val="NoSpacing"/>
              <w:rPr>
                <w:b/>
                <w:bCs/>
              </w:rPr>
            </w:pPr>
            <w:r>
              <w:rPr>
                <w:b/>
                <w:bCs/>
              </w:rPr>
              <w:t>Point</w:t>
            </w:r>
          </w:p>
        </w:tc>
      </w:tr>
      <w:tr w:rsidR="00CD1FBB" w:rsidTr="004038FF">
        <w:tc>
          <w:tcPr>
            <w:tcW w:w="1596" w:type="dxa"/>
          </w:tcPr>
          <w:p w:rsidR="00CD1FBB" w:rsidRPr="00CD1FBB" w:rsidRDefault="00CD1FBB" w:rsidP="004038FF">
            <w:pPr>
              <w:pStyle w:val="NoSpacing"/>
            </w:pPr>
            <w:proofErr w:type="spellStart"/>
            <w:r>
              <w:t>Butanic</w:t>
            </w:r>
            <w:proofErr w:type="spellEnd"/>
            <w:r>
              <w:t xml:space="preserve"> acid</w:t>
            </w:r>
          </w:p>
        </w:tc>
        <w:tc>
          <w:tcPr>
            <w:tcW w:w="1596" w:type="dxa"/>
          </w:tcPr>
          <w:p w:rsidR="00CD1FBB" w:rsidRDefault="00CD1FBB" w:rsidP="004038FF">
            <w:pPr>
              <w:pStyle w:val="NoSpacing"/>
              <w:rPr>
                <w:b/>
                <w:bCs/>
              </w:rPr>
            </w:pPr>
            <w:r>
              <w:t>10.18 cm</w:t>
            </w:r>
            <w:r w:rsidRPr="009476B2">
              <w:rPr>
                <w:vertAlign w:val="superscript"/>
              </w:rPr>
              <w:t>3</w:t>
            </w:r>
          </w:p>
        </w:tc>
        <w:tc>
          <w:tcPr>
            <w:tcW w:w="1596" w:type="dxa"/>
          </w:tcPr>
          <w:p w:rsidR="00CD1FBB" w:rsidRDefault="00CD1FBB" w:rsidP="004038FF">
            <w:pPr>
              <w:pStyle w:val="NoSpacing"/>
              <w:rPr>
                <w:b/>
                <w:bCs/>
              </w:rPr>
            </w:pPr>
            <w:r>
              <w:t>9.78 g</w:t>
            </w:r>
          </w:p>
        </w:tc>
        <w:tc>
          <w:tcPr>
            <w:tcW w:w="1596" w:type="dxa"/>
          </w:tcPr>
          <w:p w:rsidR="00CD1FBB" w:rsidRDefault="00CD1FBB" w:rsidP="004038FF">
            <w:pPr>
              <w:pStyle w:val="NoSpacing"/>
              <w:rPr>
                <w:b/>
                <w:bCs/>
              </w:rPr>
            </w:pPr>
            <w:r>
              <w:t>0.96 g/cm</w:t>
            </w:r>
            <w:r w:rsidRPr="009476B2">
              <w:rPr>
                <w:vertAlign w:val="superscript"/>
              </w:rPr>
              <w:t>3</w:t>
            </w:r>
          </w:p>
        </w:tc>
        <w:tc>
          <w:tcPr>
            <w:tcW w:w="1596" w:type="dxa"/>
          </w:tcPr>
          <w:p w:rsidR="00CD1FBB" w:rsidRDefault="00CD1FBB" w:rsidP="004038FF">
            <w:pPr>
              <w:pStyle w:val="NoSpacing"/>
              <w:rPr>
                <w:b/>
                <w:bCs/>
              </w:rPr>
            </w:pPr>
            <w:r>
              <w:t>Yes</w:t>
            </w:r>
          </w:p>
        </w:tc>
        <w:tc>
          <w:tcPr>
            <w:tcW w:w="1596" w:type="dxa"/>
          </w:tcPr>
          <w:p w:rsidR="00CD1FBB" w:rsidRDefault="00CD1FBB" w:rsidP="004038FF">
            <w:pPr>
              <w:pStyle w:val="NoSpacing"/>
              <w:rPr>
                <w:b/>
                <w:bCs/>
              </w:rPr>
            </w:pPr>
            <w:r>
              <w:t>-7.9° C</w:t>
            </w:r>
          </w:p>
        </w:tc>
      </w:tr>
      <w:tr w:rsidR="00CD1FBB" w:rsidTr="004038FF">
        <w:tc>
          <w:tcPr>
            <w:tcW w:w="1596" w:type="dxa"/>
          </w:tcPr>
          <w:p w:rsidR="00CD1FBB" w:rsidRDefault="00CD1FBB" w:rsidP="004038FF">
            <w:pPr>
              <w:pStyle w:val="NoSpacing"/>
              <w:rPr>
                <w:b/>
                <w:bCs/>
              </w:rPr>
            </w:pPr>
            <w:r>
              <w:t>Butanol</w:t>
            </w:r>
          </w:p>
        </w:tc>
        <w:tc>
          <w:tcPr>
            <w:tcW w:w="1596" w:type="dxa"/>
          </w:tcPr>
          <w:p w:rsidR="00CD1FBB" w:rsidRDefault="00CD1FBB" w:rsidP="004038FF">
            <w:pPr>
              <w:pStyle w:val="NoSpacing"/>
              <w:rPr>
                <w:b/>
                <w:bCs/>
              </w:rPr>
            </w:pPr>
            <w:r>
              <w:t>10.15 cm</w:t>
            </w:r>
            <w:r w:rsidRPr="009476B2">
              <w:rPr>
                <w:vertAlign w:val="superscript"/>
              </w:rPr>
              <w:t>3</w:t>
            </w:r>
          </w:p>
        </w:tc>
        <w:tc>
          <w:tcPr>
            <w:tcW w:w="1596" w:type="dxa"/>
          </w:tcPr>
          <w:p w:rsidR="00CD1FBB" w:rsidRDefault="00CD1FBB" w:rsidP="004038FF">
            <w:pPr>
              <w:pStyle w:val="NoSpacing"/>
              <w:rPr>
                <w:b/>
                <w:bCs/>
              </w:rPr>
            </w:pPr>
            <w:r>
              <w:t>8.22 g</w:t>
            </w:r>
          </w:p>
        </w:tc>
        <w:tc>
          <w:tcPr>
            <w:tcW w:w="1596" w:type="dxa"/>
          </w:tcPr>
          <w:p w:rsidR="00CD1FBB" w:rsidRDefault="00CD1FBB" w:rsidP="004038FF">
            <w:pPr>
              <w:pStyle w:val="NoSpacing"/>
              <w:rPr>
                <w:b/>
                <w:bCs/>
              </w:rPr>
            </w:pPr>
            <w:r>
              <w:t>0.81 g/cm</w:t>
            </w:r>
            <w:r w:rsidRPr="009476B2">
              <w:rPr>
                <w:vertAlign w:val="superscript"/>
              </w:rPr>
              <w:t>3</w:t>
            </w:r>
          </w:p>
        </w:tc>
        <w:tc>
          <w:tcPr>
            <w:tcW w:w="1596" w:type="dxa"/>
          </w:tcPr>
          <w:p w:rsidR="00CD1FBB" w:rsidRDefault="00CD1FBB" w:rsidP="004038FF">
            <w:pPr>
              <w:pStyle w:val="NoSpacing"/>
              <w:rPr>
                <w:b/>
                <w:bCs/>
              </w:rPr>
            </w:pPr>
            <w:r>
              <w:t>Yes</w:t>
            </w:r>
          </w:p>
        </w:tc>
        <w:tc>
          <w:tcPr>
            <w:tcW w:w="1596" w:type="dxa"/>
          </w:tcPr>
          <w:p w:rsidR="00CD1FBB" w:rsidRDefault="00CD1FBB" w:rsidP="004038FF">
            <w:pPr>
              <w:pStyle w:val="NoSpacing"/>
            </w:pPr>
            <w:r>
              <w:t>-89.5° C</w:t>
            </w:r>
          </w:p>
          <w:p w:rsidR="00CD1FBB" w:rsidRDefault="00CD1FBB" w:rsidP="004038FF">
            <w:pPr>
              <w:pStyle w:val="NoSpacing"/>
              <w:rPr>
                <w:b/>
                <w:bCs/>
              </w:rPr>
            </w:pPr>
          </w:p>
        </w:tc>
      </w:tr>
      <w:tr w:rsidR="00CD1FBB" w:rsidTr="004038FF">
        <w:tc>
          <w:tcPr>
            <w:tcW w:w="1596" w:type="dxa"/>
          </w:tcPr>
          <w:p w:rsidR="00CD1FBB" w:rsidRDefault="00CD1FBB" w:rsidP="004038FF">
            <w:pPr>
              <w:pStyle w:val="NoSpacing"/>
              <w:rPr>
                <w:b/>
                <w:bCs/>
              </w:rPr>
            </w:pPr>
            <w:r>
              <w:t>Layer A</w:t>
            </w:r>
          </w:p>
        </w:tc>
        <w:tc>
          <w:tcPr>
            <w:tcW w:w="1596" w:type="dxa"/>
          </w:tcPr>
          <w:p w:rsidR="00CD1FBB" w:rsidRDefault="00CD1FBB" w:rsidP="004038FF">
            <w:pPr>
              <w:pStyle w:val="NoSpacing"/>
              <w:rPr>
                <w:b/>
                <w:bCs/>
              </w:rPr>
            </w:pPr>
            <w:r>
              <w:t>2 cm</w:t>
            </w:r>
            <w:r w:rsidRPr="009476B2">
              <w:rPr>
                <w:vertAlign w:val="superscript"/>
              </w:rPr>
              <w:t>3</w:t>
            </w:r>
          </w:p>
        </w:tc>
        <w:tc>
          <w:tcPr>
            <w:tcW w:w="1596" w:type="dxa"/>
          </w:tcPr>
          <w:p w:rsidR="00CD1FBB" w:rsidRDefault="00CD1FBB" w:rsidP="004038FF">
            <w:pPr>
              <w:pStyle w:val="NoSpacing"/>
              <w:rPr>
                <w:b/>
                <w:bCs/>
              </w:rPr>
            </w:pPr>
            <w:r>
              <w:t>1.74 g</w:t>
            </w:r>
          </w:p>
        </w:tc>
        <w:tc>
          <w:tcPr>
            <w:tcW w:w="1596" w:type="dxa"/>
          </w:tcPr>
          <w:p w:rsidR="00CD1FBB" w:rsidRDefault="00CD1FBB" w:rsidP="004038FF">
            <w:pPr>
              <w:pStyle w:val="NoSpacing"/>
              <w:rPr>
                <w:b/>
                <w:bCs/>
              </w:rPr>
            </w:pPr>
            <w:r>
              <w:t>0.87 g/cm</w:t>
            </w:r>
            <w:r w:rsidRPr="009476B2">
              <w:rPr>
                <w:vertAlign w:val="superscript"/>
              </w:rPr>
              <w:t>3</w:t>
            </w:r>
          </w:p>
        </w:tc>
        <w:tc>
          <w:tcPr>
            <w:tcW w:w="1596" w:type="dxa"/>
          </w:tcPr>
          <w:p w:rsidR="00CD1FBB" w:rsidRDefault="00CD1FBB" w:rsidP="004038FF">
            <w:pPr>
              <w:pStyle w:val="NoSpacing"/>
              <w:rPr>
                <w:b/>
                <w:bCs/>
              </w:rPr>
            </w:pPr>
            <w:r>
              <w:t>No</w:t>
            </w:r>
          </w:p>
        </w:tc>
        <w:tc>
          <w:tcPr>
            <w:tcW w:w="1596" w:type="dxa"/>
          </w:tcPr>
          <w:p w:rsidR="00CD1FBB" w:rsidRPr="009476B2" w:rsidRDefault="00CD1FBB" w:rsidP="004038FF">
            <w:pPr>
              <w:pStyle w:val="NoSpacing"/>
            </w:pPr>
            <w:r>
              <w:t>-91.5° C</w:t>
            </w:r>
          </w:p>
        </w:tc>
      </w:tr>
      <w:tr w:rsidR="00CD1FBB" w:rsidTr="004038FF">
        <w:tc>
          <w:tcPr>
            <w:tcW w:w="1596" w:type="dxa"/>
          </w:tcPr>
          <w:p w:rsidR="00CD1FBB" w:rsidRDefault="00CD1FBB" w:rsidP="004038FF">
            <w:pPr>
              <w:pStyle w:val="NoSpacing"/>
              <w:rPr>
                <w:b/>
                <w:bCs/>
              </w:rPr>
            </w:pPr>
            <w:r>
              <w:t>Layer B</w:t>
            </w:r>
          </w:p>
        </w:tc>
        <w:tc>
          <w:tcPr>
            <w:tcW w:w="1596" w:type="dxa"/>
          </w:tcPr>
          <w:p w:rsidR="00CD1FBB" w:rsidRDefault="00CD1FBB" w:rsidP="004038FF">
            <w:pPr>
              <w:pStyle w:val="NoSpacing"/>
              <w:rPr>
                <w:b/>
                <w:bCs/>
              </w:rPr>
            </w:pPr>
            <w:r>
              <w:t>2 cm</w:t>
            </w:r>
            <w:r w:rsidRPr="009476B2">
              <w:rPr>
                <w:vertAlign w:val="superscript"/>
              </w:rPr>
              <w:t>3</w:t>
            </w:r>
          </w:p>
        </w:tc>
        <w:tc>
          <w:tcPr>
            <w:tcW w:w="1596" w:type="dxa"/>
          </w:tcPr>
          <w:p w:rsidR="00CD1FBB" w:rsidRDefault="00CD1FBB" w:rsidP="004038FF">
            <w:pPr>
              <w:pStyle w:val="NoSpacing"/>
              <w:rPr>
                <w:b/>
                <w:bCs/>
              </w:rPr>
            </w:pPr>
            <w:r>
              <w:t>2.0 g</w:t>
            </w:r>
          </w:p>
        </w:tc>
        <w:tc>
          <w:tcPr>
            <w:tcW w:w="1596" w:type="dxa"/>
          </w:tcPr>
          <w:p w:rsidR="00CD1FBB" w:rsidRDefault="00CD1FBB" w:rsidP="004038FF">
            <w:pPr>
              <w:pStyle w:val="NoSpacing"/>
              <w:rPr>
                <w:b/>
                <w:bCs/>
              </w:rPr>
            </w:pPr>
            <w:r>
              <w:t>1.0 g/cm</w:t>
            </w:r>
            <w:r w:rsidRPr="009476B2">
              <w:rPr>
                <w:vertAlign w:val="superscript"/>
              </w:rPr>
              <w:t>3</w:t>
            </w:r>
          </w:p>
        </w:tc>
        <w:tc>
          <w:tcPr>
            <w:tcW w:w="1596" w:type="dxa"/>
          </w:tcPr>
          <w:p w:rsidR="00CD1FBB" w:rsidRDefault="00CD1FBB" w:rsidP="004038FF">
            <w:pPr>
              <w:pStyle w:val="NoSpacing"/>
              <w:rPr>
                <w:b/>
                <w:bCs/>
              </w:rPr>
            </w:pPr>
            <w:r>
              <w:t>Yes</w:t>
            </w:r>
          </w:p>
        </w:tc>
        <w:tc>
          <w:tcPr>
            <w:tcW w:w="1596" w:type="dxa"/>
          </w:tcPr>
          <w:p w:rsidR="00CD1FBB" w:rsidRPr="009476B2" w:rsidRDefault="00CD1FBB" w:rsidP="004038FF">
            <w:pPr>
              <w:pStyle w:val="NoSpacing"/>
            </w:pPr>
            <w:r>
              <w:t>0° C</w:t>
            </w:r>
          </w:p>
        </w:tc>
      </w:tr>
    </w:tbl>
    <w:p w:rsidR="00CD1FBB" w:rsidRPr="0065344E" w:rsidRDefault="00CD1FBB" w:rsidP="00CD1FBB">
      <w:pPr>
        <w:pStyle w:val="NoSpacing"/>
      </w:pPr>
    </w:p>
    <w:p w:rsidR="001B6E77" w:rsidRDefault="001B6E77"/>
    <w:p w:rsidR="00BE0FCD" w:rsidRDefault="00BE0FCD"/>
    <w:p w:rsidR="00BE0FCD" w:rsidRDefault="00BE0FCD"/>
    <w:p w:rsidR="00BE0FCD" w:rsidRDefault="00BE0FCD"/>
    <w:p w:rsidR="00BE0FCD" w:rsidRDefault="00BE0FCD"/>
    <w:p w:rsidR="00BE0FCD" w:rsidRDefault="00BE0FCD"/>
    <w:p w:rsidR="00BE0FCD" w:rsidRDefault="00BE0FCD"/>
    <w:p w:rsidR="00BE0FCD" w:rsidRDefault="00BE0FCD"/>
    <w:p w:rsidR="00BE0FCD" w:rsidRDefault="00BE0FCD"/>
    <w:p w:rsidR="00BE0FCD" w:rsidRDefault="00BE0FCD"/>
    <w:p w:rsidR="00BE0FCD" w:rsidRDefault="00BE0FCD"/>
    <w:p w:rsidR="00BE0FCD" w:rsidRDefault="00BE0FCD"/>
    <w:p w:rsidR="008710BF" w:rsidRDefault="008710BF">
      <w:bookmarkStart w:id="0" w:name="_GoBack"/>
      <w:bookmarkEnd w:id="0"/>
    </w:p>
    <w:sectPr w:rsidR="0087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C9"/>
    <w:rsid w:val="00141F38"/>
    <w:rsid w:val="00177466"/>
    <w:rsid w:val="001B6E77"/>
    <w:rsid w:val="002E5E27"/>
    <w:rsid w:val="00305211"/>
    <w:rsid w:val="00394C50"/>
    <w:rsid w:val="004208D0"/>
    <w:rsid w:val="004F7F99"/>
    <w:rsid w:val="005034EE"/>
    <w:rsid w:val="005901A5"/>
    <w:rsid w:val="005C2EC9"/>
    <w:rsid w:val="005F7ABF"/>
    <w:rsid w:val="00620788"/>
    <w:rsid w:val="0078716C"/>
    <w:rsid w:val="008710BF"/>
    <w:rsid w:val="00896888"/>
    <w:rsid w:val="00BE0FCD"/>
    <w:rsid w:val="00CD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AA80"/>
  <w15:docId w15:val="{6B73665A-7F15-48CA-927F-A3D805F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FBB"/>
    <w:pPr>
      <w:spacing w:after="0" w:line="240" w:lineRule="auto"/>
    </w:pPr>
  </w:style>
  <w:style w:type="table" w:styleId="TableGrid">
    <w:name w:val="Table Grid"/>
    <w:basedOn w:val="TableNormal"/>
    <w:uiPriority w:val="59"/>
    <w:rsid w:val="00CD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2</cp:revision>
  <cp:lastPrinted>2018-08-24T17:30:00Z</cp:lastPrinted>
  <dcterms:created xsi:type="dcterms:W3CDTF">2018-09-24T17:55:00Z</dcterms:created>
  <dcterms:modified xsi:type="dcterms:W3CDTF">2018-09-24T17:55:00Z</dcterms:modified>
</cp:coreProperties>
</file>